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AA15" w14:textId="606E3695" w:rsidR="00FB0F7E" w:rsidRPr="003523AB" w:rsidRDefault="00FB0F7E" w:rsidP="00FB0F7E">
      <w:pPr>
        <w:pStyle w:val="Heading3"/>
      </w:pPr>
      <w:r>
        <w:t xml:space="preserve">SMHS Billing Manual </w:t>
      </w:r>
      <w:r w:rsidR="002D1E51">
        <w:t>3.</w:t>
      </w:r>
      <w:r w:rsidR="000E36B0">
        <w:t>2</w:t>
      </w:r>
      <w:r>
        <w:t xml:space="preserve"> List of Changes</w:t>
      </w:r>
    </w:p>
    <w:p w14:paraId="613EB430" w14:textId="2C733A83" w:rsidR="00261BE2" w:rsidRDefault="00FB0F7E" w:rsidP="00261BE2">
      <w:r>
        <w:t xml:space="preserve">Links were removed from the billing manual and grammatical errors were made throughout. </w:t>
      </w:r>
      <w:r w:rsidR="004B27FD">
        <w:t xml:space="preserve">Clarified that DHCS has published the Policy Guide that provides a more complete description of the EBP monthly benefits. </w:t>
      </w:r>
      <w:r w:rsidR="008E33F0">
        <w:t xml:space="preserve">The Table of Contents </w:t>
      </w:r>
      <w:r w:rsidR="0051728F">
        <w:t xml:space="preserve">has been revised. </w:t>
      </w:r>
      <w:r>
        <w:t xml:space="preserve">In addition, the following changes were made in the SMHS Billing Manual v </w:t>
      </w:r>
      <w:r w:rsidR="002D1E51">
        <w:t>3.</w:t>
      </w:r>
      <w:r w:rsidR="000E36B0">
        <w:t>2</w:t>
      </w:r>
      <w:r>
        <w:t>.</w:t>
      </w:r>
      <w:r w:rsidRPr="0084242E">
        <w:t xml:space="preserve"> </w:t>
      </w:r>
    </w:p>
    <w:p w14:paraId="0EF3768D" w14:textId="77777777" w:rsidR="00FB0F7E" w:rsidRDefault="00FB0F7E" w:rsidP="00261BE2"/>
    <w:tbl>
      <w:tblPr>
        <w:tblStyle w:val="TableGrid"/>
        <w:tblpPr w:leftFromText="180" w:rightFromText="180" w:vertAnchor="text" w:tblpY="1"/>
        <w:tblOverlap w:val="never"/>
        <w:tblW w:w="9085" w:type="dxa"/>
        <w:tblLook w:val="04A0" w:firstRow="1" w:lastRow="0" w:firstColumn="1" w:lastColumn="0" w:noHBand="0" w:noVBand="1"/>
      </w:tblPr>
      <w:tblGrid>
        <w:gridCol w:w="2245"/>
        <w:gridCol w:w="6840"/>
      </w:tblGrid>
      <w:tr w:rsidR="00FB0F7E" w14:paraId="2860E1CA" w14:textId="77777777" w:rsidTr="3126A74E">
        <w:trPr>
          <w:tblHeader/>
        </w:trPr>
        <w:tc>
          <w:tcPr>
            <w:tcW w:w="2245" w:type="dxa"/>
            <w:shd w:val="clear" w:color="auto" w:fill="17315A"/>
          </w:tcPr>
          <w:p w14:paraId="3D9378A5" w14:textId="5C9F67CC" w:rsidR="00FB0F7E" w:rsidRPr="003844E0" w:rsidRDefault="00FB0F7E" w:rsidP="008F413F">
            <w:pPr>
              <w:pStyle w:val="TableHeaders"/>
              <w:rPr>
                <w:bCs/>
              </w:rPr>
            </w:pPr>
            <w:r>
              <w:rPr>
                <w:bCs/>
              </w:rPr>
              <w:t>Chapter/Section#</w:t>
            </w:r>
          </w:p>
        </w:tc>
        <w:tc>
          <w:tcPr>
            <w:tcW w:w="6840" w:type="dxa"/>
            <w:shd w:val="clear" w:color="auto" w:fill="17315A"/>
          </w:tcPr>
          <w:p w14:paraId="5D88184C" w14:textId="7A1E52EE" w:rsidR="00FB0F7E" w:rsidRPr="003844E0" w:rsidRDefault="00FB0F7E" w:rsidP="008F413F">
            <w:pPr>
              <w:pStyle w:val="TableHeaders"/>
              <w:rPr>
                <w:bCs/>
              </w:rPr>
            </w:pPr>
            <w:r>
              <w:rPr>
                <w:bCs/>
              </w:rPr>
              <w:t>Change(s)</w:t>
            </w:r>
          </w:p>
        </w:tc>
      </w:tr>
      <w:tr w:rsidR="00A00484" w14:paraId="7093D73C" w14:textId="77777777" w:rsidTr="3126A74E">
        <w:trPr>
          <w:trHeight w:val="300"/>
        </w:trPr>
        <w:tc>
          <w:tcPr>
            <w:tcW w:w="2245" w:type="dxa"/>
            <w:vMerge w:val="restart"/>
          </w:tcPr>
          <w:p w14:paraId="74910A58" w14:textId="7C17F325" w:rsidR="00A00484" w:rsidRDefault="00A00484" w:rsidP="3126A74E">
            <w:r>
              <w:t>4.1.30</w:t>
            </w:r>
          </w:p>
        </w:tc>
        <w:tc>
          <w:tcPr>
            <w:tcW w:w="6840" w:type="dxa"/>
          </w:tcPr>
          <w:p w14:paraId="14B6CCFE" w14:textId="51F9ABBB" w:rsidR="00A00484" w:rsidRDefault="00A00484">
            <w:r>
              <w:rPr>
                <w:rFonts w:eastAsia="Segoe UI" w:cs="Segoe UI"/>
              </w:rPr>
              <w:t>Clarified that behavioral health care linkage services, which are specified in the service table, can be claimed 90 days prior to members’ release.</w:t>
            </w:r>
          </w:p>
        </w:tc>
      </w:tr>
      <w:tr w:rsidR="00A00484" w14:paraId="6097032E" w14:textId="77777777" w:rsidTr="3126A74E">
        <w:tc>
          <w:tcPr>
            <w:tcW w:w="2245" w:type="dxa"/>
            <w:vMerge/>
          </w:tcPr>
          <w:p w14:paraId="342BFE47" w14:textId="4EB18B9F" w:rsidR="00A00484" w:rsidRDefault="00A00484" w:rsidP="00B00F2B"/>
        </w:tc>
        <w:tc>
          <w:tcPr>
            <w:tcW w:w="6840" w:type="dxa"/>
          </w:tcPr>
          <w:p w14:paraId="16C6B83F" w14:textId="2CD65647" w:rsidR="00A00484" w:rsidRDefault="00A00484" w:rsidP="008F413F">
            <w:r>
              <w:t xml:space="preserve">Clarified that CAMMIS released a Policy Operational Guide for Planning and Implementing the </w:t>
            </w:r>
            <w:proofErr w:type="spellStart"/>
            <w:r>
              <w:t>CalAIM</w:t>
            </w:r>
            <w:proofErr w:type="spellEnd"/>
            <w:r>
              <w:t xml:space="preserve"> Justice-Involved Initiative</w:t>
            </w:r>
          </w:p>
        </w:tc>
      </w:tr>
      <w:tr w:rsidR="00A00484" w14:paraId="70582B16" w14:textId="77777777" w:rsidTr="3126A74E">
        <w:tc>
          <w:tcPr>
            <w:tcW w:w="2245" w:type="dxa"/>
            <w:vMerge/>
          </w:tcPr>
          <w:p w14:paraId="0AD19F90" w14:textId="77777777" w:rsidR="00A00484" w:rsidRDefault="00A00484" w:rsidP="00B00F2B"/>
        </w:tc>
        <w:tc>
          <w:tcPr>
            <w:tcW w:w="6840" w:type="dxa"/>
          </w:tcPr>
          <w:p w14:paraId="26E312E2" w14:textId="06265F86" w:rsidR="00A00484" w:rsidRDefault="00A00484" w:rsidP="008F413F">
            <w:r>
              <w:t xml:space="preserve">Clarified that if the counties’ questions are not answered in BHIN 23-059 or in the Policy Guide, they should contact </w:t>
            </w:r>
            <w:hyperlink r:id="rId7" w:history="1">
              <w:r w:rsidRPr="00DF5AFA">
                <w:rPr>
                  <w:rStyle w:val="Hyperlink"/>
                </w:rPr>
                <w:t>CalAIMJusticeAdvisoryGroup@dhcs.ca.gov</w:t>
              </w:r>
            </w:hyperlink>
          </w:p>
        </w:tc>
      </w:tr>
      <w:tr w:rsidR="00E00118" w14:paraId="07328D3B" w14:textId="77777777" w:rsidTr="3126A74E">
        <w:tc>
          <w:tcPr>
            <w:tcW w:w="2245" w:type="dxa"/>
          </w:tcPr>
          <w:p w14:paraId="5A645C15" w14:textId="1203427B" w:rsidR="00E00118" w:rsidRDefault="00FC6EAD" w:rsidP="008F413F">
            <w:r>
              <w:t>5.</w:t>
            </w:r>
            <w:r w:rsidR="00A00484">
              <w:t>5</w:t>
            </w:r>
            <w:r>
              <w:t>.0</w:t>
            </w:r>
          </w:p>
        </w:tc>
        <w:tc>
          <w:tcPr>
            <w:tcW w:w="6840" w:type="dxa"/>
          </w:tcPr>
          <w:p w14:paraId="572D7D73" w14:textId="2677BDDD" w:rsidR="00E00118" w:rsidRDefault="00AF7328" w:rsidP="008F413F">
            <w:r>
              <w:t xml:space="preserve">Clarified that </w:t>
            </w:r>
            <w:r w:rsidR="00A00484">
              <w:t>the T1017 and T1017:HK combination is exempt from the duplicate check</w:t>
            </w:r>
            <w:r w:rsidR="005B6A77">
              <w:t>.</w:t>
            </w:r>
          </w:p>
        </w:tc>
      </w:tr>
      <w:tr w:rsidR="0097573C" w14:paraId="190DCEE4" w14:textId="77777777" w:rsidTr="3126A74E">
        <w:tc>
          <w:tcPr>
            <w:tcW w:w="2245" w:type="dxa"/>
          </w:tcPr>
          <w:p w14:paraId="763D339D" w14:textId="6914D4E9" w:rsidR="0097573C" w:rsidRPr="003844E0" w:rsidRDefault="0097573C" w:rsidP="008F413F">
            <w:pPr>
              <w:spacing w:line="259" w:lineRule="auto"/>
            </w:pPr>
            <w:r>
              <w:t>5.</w:t>
            </w:r>
            <w:r w:rsidR="0035707E">
              <w:t>12.</w:t>
            </w:r>
            <w:r>
              <w:t>0</w:t>
            </w:r>
          </w:p>
        </w:tc>
        <w:tc>
          <w:tcPr>
            <w:tcW w:w="6840" w:type="dxa"/>
          </w:tcPr>
          <w:p w14:paraId="24F2027A" w14:textId="471F0D6A" w:rsidR="0097573C" w:rsidRPr="003844E0" w:rsidRDefault="0097573C" w:rsidP="008F413F">
            <w:pPr>
              <w:spacing w:line="259" w:lineRule="auto"/>
            </w:pPr>
            <w:r>
              <w:t>Clarified that</w:t>
            </w:r>
            <w:r w:rsidR="0035707E">
              <w:t xml:space="preserve"> information on IMD certification will be forthcoming</w:t>
            </w:r>
            <w:r w:rsidR="00D06CFF">
              <w:t>.</w:t>
            </w:r>
            <w:r>
              <w:t xml:space="preserve"> </w:t>
            </w:r>
          </w:p>
        </w:tc>
      </w:tr>
      <w:tr w:rsidR="00C26ACC" w14:paraId="5C5E4C8D" w14:textId="77777777" w:rsidTr="3126A74E">
        <w:tc>
          <w:tcPr>
            <w:tcW w:w="2245" w:type="dxa"/>
          </w:tcPr>
          <w:p w14:paraId="2DDFFC32" w14:textId="49827CCC" w:rsidR="00C26ACC" w:rsidRDefault="00C26ACC" w:rsidP="008F413F">
            <w:r>
              <w:t>5.25.0</w:t>
            </w:r>
          </w:p>
        </w:tc>
        <w:tc>
          <w:tcPr>
            <w:tcW w:w="6840" w:type="dxa"/>
          </w:tcPr>
          <w:p w14:paraId="04DAE3B5" w14:textId="0483BFF1" w:rsidR="00C26ACC" w:rsidRDefault="00C26ACC" w:rsidP="008F413F">
            <w:r>
              <w:t xml:space="preserve">Added </w:t>
            </w:r>
            <w:proofErr w:type="gramStart"/>
            <w:r>
              <w:t>new</w:t>
            </w:r>
            <w:proofErr w:type="gramEnd"/>
            <w:r>
              <w:t xml:space="preserve"> section to describe caregiver codes.</w:t>
            </w:r>
          </w:p>
        </w:tc>
      </w:tr>
      <w:tr w:rsidR="00835DD7" w14:paraId="33F86743" w14:textId="77777777" w:rsidTr="3126A74E">
        <w:tc>
          <w:tcPr>
            <w:tcW w:w="2245" w:type="dxa"/>
            <w:vMerge w:val="restart"/>
          </w:tcPr>
          <w:p w14:paraId="181A2A3A" w14:textId="616370FA" w:rsidR="00835DD7" w:rsidRDefault="00835DD7" w:rsidP="008F413F">
            <w:r>
              <w:t>5.26.0</w:t>
            </w:r>
          </w:p>
        </w:tc>
        <w:tc>
          <w:tcPr>
            <w:tcW w:w="6840" w:type="dxa"/>
          </w:tcPr>
          <w:p w14:paraId="3ED2B1B6" w14:textId="603C011B" w:rsidR="00835DD7" w:rsidRDefault="00835DD7" w:rsidP="008F413F">
            <w:r>
              <w:t>Clarified that a member can receive multiple services on the same day</w:t>
            </w:r>
          </w:p>
        </w:tc>
      </w:tr>
      <w:tr w:rsidR="00835DD7" w14:paraId="3FD7DB68" w14:textId="77777777" w:rsidTr="3126A74E">
        <w:tc>
          <w:tcPr>
            <w:tcW w:w="2245" w:type="dxa"/>
            <w:vMerge/>
          </w:tcPr>
          <w:p w14:paraId="5B1A53DF" w14:textId="77777777" w:rsidR="00835DD7" w:rsidRDefault="00835DD7" w:rsidP="008F413F"/>
        </w:tc>
        <w:tc>
          <w:tcPr>
            <w:tcW w:w="6840" w:type="dxa"/>
          </w:tcPr>
          <w:p w14:paraId="1C107EA9" w14:textId="4A1D6914" w:rsidR="00835DD7" w:rsidRDefault="00835DD7" w:rsidP="008F413F">
            <w:r>
              <w:t>Clarified how counties can claim for unbundled encounters after the first 12 ACT/FACT encounters</w:t>
            </w:r>
          </w:p>
        </w:tc>
      </w:tr>
      <w:tr w:rsidR="00835DD7" w14:paraId="512ADE35" w14:textId="77777777" w:rsidTr="3126A74E">
        <w:tc>
          <w:tcPr>
            <w:tcW w:w="2245" w:type="dxa"/>
            <w:vMerge/>
          </w:tcPr>
          <w:p w14:paraId="5B927F34" w14:textId="77777777" w:rsidR="00835DD7" w:rsidRDefault="00835DD7" w:rsidP="008F413F"/>
        </w:tc>
        <w:tc>
          <w:tcPr>
            <w:tcW w:w="6840" w:type="dxa"/>
          </w:tcPr>
          <w:p w14:paraId="1E26CA48" w14:textId="1EF208BC" w:rsidR="00835DD7" w:rsidRDefault="00835DD7" w:rsidP="008F413F">
            <w:r>
              <w:t>Clarified how to replace a monthly EBP claim</w:t>
            </w:r>
          </w:p>
        </w:tc>
      </w:tr>
      <w:tr w:rsidR="3B69049C" w14:paraId="5C3A7596" w14:textId="77777777" w:rsidTr="3126A74E">
        <w:trPr>
          <w:trHeight w:val="300"/>
        </w:trPr>
        <w:tc>
          <w:tcPr>
            <w:tcW w:w="2245" w:type="dxa"/>
          </w:tcPr>
          <w:p w14:paraId="542C0294" w14:textId="020039DF" w:rsidR="4A936B36" w:rsidRDefault="000831B6" w:rsidP="3B69049C">
            <w:pPr>
              <w:spacing w:line="259" w:lineRule="auto"/>
            </w:pPr>
            <w:r>
              <w:t>5.28.0</w:t>
            </w:r>
          </w:p>
        </w:tc>
        <w:tc>
          <w:tcPr>
            <w:tcW w:w="6840" w:type="dxa"/>
          </w:tcPr>
          <w:p w14:paraId="590C51A6" w14:textId="570C69C7" w:rsidR="4A936B36" w:rsidRDefault="006E24F4" w:rsidP="3B69049C">
            <w:pPr>
              <w:spacing w:line="259" w:lineRule="auto"/>
            </w:pPr>
            <w:r>
              <w:t>Provided additional information on when Medicare needs to be claimed before a monthly EBP is claimed.</w:t>
            </w:r>
          </w:p>
        </w:tc>
      </w:tr>
      <w:tr w:rsidR="000831B6" w14:paraId="0084423A" w14:textId="77777777" w:rsidTr="3126A74E">
        <w:trPr>
          <w:trHeight w:val="300"/>
        </w:trPr>
        <w:tc>
          <w:tcPr>
            <w:tcW w:w="2245" w:type="dxa"/>
          </w:tcPr>
          <w:p w14:paraId="4F8B7757" w14:textId="3957B04A" w:rsidR="000831B6" w:rsidRDefault="006E24F4" w:rsidP="3B69049C">
            <w:r>
              <w:t>5.30.0</w:t>
            </w:r>
          </w:p>
        </w:tc>
        <w:tc>
          <w:tcPr>
            <w:tcW w:w="6840" w:type="dxa"/>
          </w:tcPr>
          <w:p w14:paraId="346E24BD" w14:textId="655E4509" w:rsidR="000831B6" w:rsidRDefault="006E24F4" w:rsidP="3B69049C">
            <w:r>
              <w:t>Clarified that the list of IMDs on the DHCS website is maintained by Licensing</w:t>
            </w:r>
          </w:p>
        </w:tc>
      </w:tr>
      <w:tr w:rsidR="00F179D0" w14:paraId="16226096" w14:textId="77777777" w:rsidTr="3126A74E">
        <w:tc>
          <w:tcPr>
            <w:tcW w:w="2245" w:type="dxa"/>
          </w:tcPr>
          <w:p w14:paraId="040E0B2D" w14:textId="21329649" w:rsidR="00F179D0" w:rsidRDefault="004053A4" w:rsidP="008F413F">
            <w:r>
              <w:lastRenderedPageBreak/>
              <w:t xml:space="preserve">Appendix </w:t>
            </w:r>
            <w:r w:rsidR="00241B39">
              <w:t>2</w:t>
            </w:r>
          </w:p>
        </w:tc>
        <w:tc>
          <w:tcPr>
            <w:tcW w:w="6840" w:type="dxa"/>
          </w:tcPr>
          <w:p w14:paraId="29CF70AD" w14:textId="564CBEC4" w:rsidR="00F179D0" w:rsidRDefault="00E11E7B" w:rsidP="008F413F">
            <w:r>
              <w:t xml:space="preserve">Clarified </w:t>
            </w:r>
            <w:r w:rsidR="00B0365A">
              <w:t xml:space="preserve">that </w:t>
            </w:r>
            <w:r w:rsidR="00241B39">
              <w:t xml:space="preserve">for claiming purposes, a waivered psychologist who is not yet licensed in California would be considered a registrant and should use modifier HL. </w:t>
            </w:r>
          </w:p>
        </w:tc>
      </w:tr>
    </w:tbl>
    <w:p w14:paraId="6BA636CC" w14:textId="77777777" w:rsidR="00656DB6" w:rsidRDefault="00656DB6"/>
    <w:sectPr w:rsidR="0065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E2"/>
    <w:rsid w:val="00000CA7"/>
    <w:rsid w:val="00022398"/>
    <w:rsid w:val="0002743E"/>
    <w:rsid w:val="00041A55"/>
    <w:rsid w:val="00054663"/>
    <w:rsid w:val="0005477B"/>
    <w:rsid w:val="00064382"/>
    <w:rsid w:val="0007647B"/>
    <w:rsid w:val="000808A3"/>
    <w:rsid w:val="00082257"/>
    <w:rsid w:val="000831B6"/>
    <w:rsid w:val="00093BFA"/>
    <w:rsid w:val="000A3384"/>
    <w:rsid w:val="000B2D14"/>
    <w:rsid w:val="000D52A4"/>
    <w:rsid w:val="000E36B0"/>
    <w:rsid w:val="000F5C78"/>
    <w:rsid w:val="000F6894"/>
    <w:rsid w:val="00100613"/>
    <w:rsid w:val="00114CD1"/>
    <w:rsid w:val="00117D4D"/>
    <w:rsid w:val="00121637"/>
    <w:rsid w:val="00124FBB"/>
    <w:rsid w:val="001261F9"/>
    <w:rsid w:val="001355F7"/>
    <w:rsid w:val="00142C56"/>
    <w:rsid w:val="00176B5C"/>
    <w:rsid w:val="0019423C"/>
    <w:rsid w:val="00194414"/>
    <w:rsid w:val="00196F1F"/>
    <w:rsid w:val="001B30CE"/>
    <w:rsid w:val="001D2318"/>
    <w:rsid w:val="001E6785"/>
    <w:rsid w:val="001F744F"/>
    <w:rsid w:val="001F7473"/>
    <w:rsid w:val="002060B0"/>
    <w:rsid w:val="0020770E"/>
    <w:rsid w:val="00212DB7"/>
    <w:rsid w:val="002130EA"/>
    <w:rsid w:val="00213915"/>
    <w:rsid w:val="00222177"/>
    <w:rsid w:val="0022333C"/>
    <w:rsid w:val="00241B39"/>
    <w:rsid w:val="00242879"/>
    <w:rsid w:val="0024445D"/>
    <w:rsid w:val="00261BE2"/>
    <w:rsid w:val="0026716F"/>
    <w:rsid w:val="0028394C"/>
    <w:rsid w:val="00287349"/>
    <w:rsid w:val="00290F80"/>
    <w:rsid w:val="002C2E19"/>
    <w:rsid w:val="002D005F"/>
    <w:rsid w:val="002D1E51"/>
    <w:rsid w:val="002E4D07"/>
    <w:rsid w:val="00301088"/>
    <w:rsid w:val="00303089"/>
    <w:rsid w:val="00321A3E"/>
    <w:rsid w:val="0032340E"/>
    <w:rsid w:val="0033224C"/>
    <w:rsid w:val="00334383"/>
    <w:rsid w:val="0034452F"/>
    <w:rsid w:val="00352538"/>
    <w:rsid w:val="003537A5"/>
    <w:rsid w:val="0035541B"/>
    <w:rsid w:val="0035707E"/>
    <w:rsid w:val="00362EBC"/>
    <w:rsid w:val="00363705"/>
    <w:rsid w:val="003710F9"/>
    <w:rsid w:val="00374406"/>
    <w:rsid w:val="00390923"/>
    <w:rsid w:val="003B4621"/>
    <w:rsid w:val="003B5552"/>
    <w:rsid w:val="003C5C3A"/>
    <w:rsid w:val="003D3762"/>
    <w:rsid w:val="003E305A"/>
    <w:rsid w:val="003E5605"/>
    <w:rsid w:val="004053A4"/>
    <w:rsid w:val="0042031A"/>
    <w:rsid w:val="00442C8C"/>
    <w:rsid w:val="00453AF5"/>
    <w:rsid w:val="00465095"/>
    <w:rsid w:val="004653AF"/>
    <w:rsid w:val="0047136D"/>
    <w:rsid w:val="00471B57"/>
    <w:rsid w:val="00475F71"/>
    <w:rsid w:val="004868B7"/>
    <w:rsid w:val="004B27FD"/>
    <w:rsid w:val="004B3633"/>
    <w:rsid w:val="004C544B"/>
    <w:rsid w:val="004D3259"/>
    <w:rsid w:val="004E6BE8"/>
    <w:rsid w:val="0051728F"/>
    <w:rsid w:val="005208C5"/>
    <w:rsid w:val="00533141"/>
    <w:rsid w:val="005411B7"/>
    <w:rsid w:val="00553F05"/>
    <w:rsid w:val="0058094C"/>
    <w:rsid w:val="005B6A77"/>
    <w:rsid w:val="00601573"/>
    <w:rsid w:val="00613D2A"/>
    <w:rsid w:val="00615489"/>
    <w:rsid w:val="00621DCB"/>
    <w:rsid w:val="00632B8D"/>
    <w:rsid w:val="00635990"/>
    <w:rsid w:val="006414D1"/>
    <w:rsid w:val="00656DB6"/>
    <w:rsid w:val="006747C5"/>
    <w:rsid w:val="006853C9"/>
    <w:rsid w:val="00687240"/>
    <w:rsid w:val="00697B18"/>
    <w:rsid w:val="006A0E96"/>
    <w:rsid w:val="006B3F18"/>
    <w:rsid w:val="006D167D"/>
    <w:rsid w:val="006E24F4"/>
    <w:rsid w:val="006E4336"/>
    <w:rsid w:val="006F1BB8"/>
    <w:rsid w:val="006F516E"/>
    <w:rsid w:val="007261D9"/>
    <w:rsid w:val="00751388"/>
    <w:rsid w:val="0075184E"/>
    <w:rsid w:val="00764278"/>
    <w:rsid w:val="00770888"/>
    <w:rsid w:val="007753E5"/>
    <w:rsid w:val="00787BB2"/>
    <w:rsid w:val="007A0602"/>
    <w:rsid w:val="007A31D8"/>
    <w:rsid w:val="007A4E30"/>
    <w:rsid w:val="007B1F0E"/>
    <w:rsid w:val="007B2C33"/>
    <w:rsid w:val="007C651A"/>
    <w:rsid w:val="007D19B4"/>
    <w:rsid w:val="00835DD7"/>
    <w:rsid w:val="008368FF"/>
    <w:rsid w:val="00842011"/>
    <w:rsid w:val="00846A9C"/>
    <w:rsid w:val="008549CB"/>
    <w:rsid w:val="00854DBC"/>
    <w:rsid w:val="00865A73"/>
    <w:rsid w:val="00866FD9"/>
    <w:rsid w:val="00876A19"/>
    <w:rsid w:val="00880ECD"/>
    <w:rsid w:val="008A2C64"/>
    <w:rsid w:val="008B1D70"/>
    <w:rsid w:val="008D2E87"/>
    <w:rsid w:val="008D3FBE"/>
    <w:rsid w:val="008D580B"/>
    <w:rsid w:val="008E33F0"/>
    <w:rsid w:val="008F1ECA"/>
    <w:rsid w:val="008F45C1"/>
    <w:rsid w:val="0090472D"/>
    <w:rsid w:val="00917306"/>
    <w:rsid w:val="00917936"/>
    <w:rsid w:val="00923DC3"/>
    <w:rsid w:val="00924328"/>
    <w:rsid w:val="00953315"/>
    <w:rsid w:val="00954070"/>
    <w:rsid w:val="009623CB"/>
    <w:rsid w:val="00965547"/>
    <w:rsid w:val="0097573C"/>
    <w:rsid w:val="00985929"/>
    <w:rsid w:val="00987DA0"/>
    <w:rsid w:val="009935E4"/>
    <w:rsid w:val="00996B95"/>
    <w:rsid w:val="009A1A74"/>
    <w:rsid w:val="009B0476"/>
    <w:rsid w:val="009F5C17"/>
    <w:rsid w:val="00A00484"/>
    <w:rsid w:val="00A070DD"/>
    <w:rsid w:val="00A22DE1"/>
    <w:rsid w:val="00A248EE"/>
    <w:rsid w:val="00A32EDB"/>
    <w:rsid w:val="00A60D4E"/>
    <w:rsid w:val="00A930B9"/>
    <w:rsid w:val="00A932E2"/>
    <w:rsid w:val="00AB64D8"/>
    <w:rsid w:val="00AB7E16"/>
    <w:rsid w:val="00AC3F6C"/>
    <w:rsid w:val="00AC660D"/>
    <w:rsid w:val="00AE66CC"/>
    <w:rsid w:val="00AF3078"/>
    <w:rsid w:val="00AF5FD3"/>
    <w:rsid w:val="00AF7328"/>
    <w:rsid w:val="00B009EF"/>
    <w:rsid w:val="00B00F2B"/>
    <w:rsid w:val="00B0365A"/>
    <w:rsid w:val="00B07BC4"/>
    <w:rsid w:val="00B07C66"/>
    <w:rsid w:val="00B21DB9"/>
    <w:rsid w:val="00B26DA3"/>
    <w:rsid w:val="00B311F2"/>
    <w:rsid w:val="00B3527D"/>
    <w:rsid w:val="00B354E4"/>
    <w:rsid w:val="00B423D8"/>
    <w:rsid w:val="00B60E74"/>
    <w:rsid w:val="00B65C33"/>
    <w:rsid w:val="00B66F70"/>
    <w:rsid w:val="00B7487F"/>
    <w:rsid w:val="00B8133B"/>
    <w:rsid w:val="00B93F63"/>
    <w:rsid w:val="00BA7B41"/>
    <w:rsid w:val="00BA7CAE"/>
    <w:rsid w:val="00BB30A9"/>
    <w:rsid w:val="00BB3EEE"/>
    <w:rsid w:val="00BC1921"/>
    <w:rsid w:val="00BC33B9"/>
    <w:rsid w:val="00BD344C"/>
    <w:rsid w:val="00BD7FB1"/>
    <w:rsid w:val="00BE0150"/>
    <w:rsid w:val="00BE28D0"/>
    <w:rsid w:val="00BF1460"/>
    <w:rsid w:val="00C17F95"/>
    <w:rsid w:val="00C22003"/>
    <w:rsid w:val="00C253A6"/>
    <w:rsid w:val="00C26ACC"/>
    <w:rsid w:val="00C27CF1"/>
    <w:rsid w:val="00C309D4"/>
    <w:rsid w:val="00C51E4D"/>
    <w:rsid w:val="00C523FF"/>
    <w:rsid w:val="00C63F04"/>
    <w:rsid w:val="00C63F9A"/>
    <w:rsid w:val="00C8564D"/>
    <w:rsid w:val="00CB2BD6"/>
    <w:rsid w:val="00CB3746"/>
    <w:rsid w:val="00CB3789"/>
    <w:rsid w:val="00CB7E0B"/>
    <w:rsid w:val="00CC12E7"/>
    <w:rsid w:val="00CD322D"/>
    <w:rsid w:val="00CE1E84"/>
    <w:rsid w:val="00CE6D5B"/>
    <w:rsid w:val="00D02607"/>
    <w:rsid w:val="00D04573"/>
    <w:rsid w:val="00D04D15"/>
    <w:rsid w:val="00D06CFF"/>
    <w:rsid w:val="00D15013"/>
    <w:rsid w:val="00D15D4D"/>
    <w:rsid w:val="00D22EAC"/>
    <w:rsid w:val="00D41113"/>
    <w:rsid w:val="00D4617F"/>
    <w:rsid w:val="00D47104"/>
    <w:rsid w:val="00D564AD"/>
    <w:rsid w:val="00D65210"/>
    <w:rsid w:val="00D7107A"/>
    <w:rsid w:val="00DC281B"/>
    <w:rsid w:val="00DC4B4F"/>
    <w:rsid w:val="00DC7055"/>
    <w:rsid w:val="00DE2F0C"/>
    <w:rsid w:val="00DF1835"/>
    <w:rsid w:val="00E00118"/>
    <w:rsid w:val="00E014E4"/>
    <w:rsid w:val="00E11E7B"/>
    <w:rsid w:val="00E13A3A"/>
    <w:rsid w:val="00E142D0"/>
    <w:rsid w:val="00E17D63"/>
    <w:rsid w:val="00E22C3D"/>
    <w:rsid w:val="00E24296"/>
    <w:rsid w:val="00E259C1"/>
    <w:rsid w:val="00E31663"/>
    <w:rsid w:val="00E32F14"/>
    <w:rsid w:val="00E37FAC"/>
    <w:rsid w:val="00E71900"/>
    <w:rsid w:val="00E7758C"/>
    <w:rsid w:val="00E8085B"/>
    <w:rsid w:val="00EA4680"/>
    <w:rsid w:val="00EB6E5A"/>
    <w:rsid w:val="00EC3103"/>
    <w:rsid w:val="00ED37DC"/>
    <w:rsid w:val="00ED53B2"/>
    <w:rsid w:val="00EE3B40"/>
    <w:rsid w:val="00F07921"/>
    <w:rsid w:val="00F12403"/>
    <w:rsid w:val="00F179D0"/>
    <w:rsid w:val="00F21D53"/>
    <w:rsid w:val="00F234FB"/>
    <w:rsid w:val="00F31190"/>
    <w:rsid w:val="00F53E36"/>
    <w:rsid w:val="00F60240"/>
    <w:rsid w:val="00F70D34"/>
    <w:rsid w:val="00F95BE7"/>
    <w:rsid w:val="00FB0811"/>
    <w:rsid w:val="00FB0F7E"/>
    <w:rsid w:val="00FC6EAD"/>
    <w:rsid w:val="00FE584B"/>
    <w:rsid w:val="040AD230"/>
    <w:rsid w:val="2F408584"/>
    <w:rsid w:val="3126A74E"/>
    <w:rsid w:val="3B69049C"/>
    <w:rsid w:val="4A936B36"/>
    <w:rsid w:val="5CE29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FB76"/>
  <w15:chartTrackingRefBased/>
  <w15:docId w15:val="{E22E716C-335E-4A7F-A78E-06FBD52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1BE2"/>
    <w:pPr>
      <w:spacing w:after="120"/>
    </w:pPr>
    <w:rPr>
      <w:rFonts w:ascii="Segoe UI" w:hAnsi="Segoe UI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2"/>
    <w:qFormat/>
    <w:rsid w:val="00FB0F7E"/>
    <w:pPr>
      <w:outlineLvl w:val="2"/>
    </w:pPr>
    <w:rPr>
      <w:rFonts w:cs="Segoe UI"/>
      <w:b/>
      <w:color w:val="17315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BE2"/>
    <w:pPr>
      <w:spacing w:after="0" w:line="240" w:lineRule="auto"/>
    </w:pPr>
    <w:rPr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Normal"/>
    <w:uiPriority w:val="9"/>
    <w:qFormat/>
    <w:rsid w:val="00261BE2"/>
    <w:pPr>
      <w:widowControl w:val="0"/>
      <w:autoSpaceDE w:val="0"/>
      <w:autoSpaceDN w:val="0"/>
      <w:adjustRightInd w:val="0"/>
      <w:spacing w:before="160" w:line="240" w:lineRule="auto"/>
      <w:jc w:val="center"/>
    </w:pPr>
    <w:rPr>
      <w:rFonts w:eastAsiaTheme="minorEastAsia" w:cs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2"/>
    <w:rsid w:val="00FB0F7E"/>
    <w:rPr>
      <w:rFonts w:ascii="Segoe UI" w:hAnsi="Segoe UI" w:cs="Segoe UI"/>
      <w:b/>
      <w:color w:val="17315A"/>
      <w:kern w:val="0"/>
      <w:sz w:val="32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52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538"/>
    <w:rPr>
      <w:rFonts w:ascii="Segoe UI" w:hAnsi="Segoe U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538"/>
    <w:rPr>
      <w:rFonts w:ascii="Segoe UI" w:hAnsi="Segoe U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C3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alAIMJusticeAdvisoryGroup@dhcs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2A2BB30194647AB80F35DD27989E5" ma:contentTypeVersion="18" ma:contentTypeDescription="Create a new document." ma:contentTypeScope="" ma:versionID="c5ff4cc971f07c8aefeee6ad04b2e0c4">
  <xsd:schema xmlns:xsd="http://www.w3.org/2001/XMLSchema" xmlns:xs="http://www.w3.org/2001/XMLSchema" xmlns:p="http://schemas.microsoft.com/office/2006/metadata/properties" xmlns:ns2="9b259403-acb8-4a66-88d1-f1011796ff80" xmlns:ns3="1587119c-828d-4db7-a06c-a82829bb76f7" targetNamespace="http://schemas.microsoft.com/office/2006/metadata/properties" ma:root="true" ma:fieldsID="403d3db9d46ab0ed913671ead2114305" ns2:_="" ns3:_="">
    <xsd:import namespace="9b259403-acb8-4a66-88d1-f1011796ff80"/>
    <xsd:import namespace="1587119c-828d-4db7-a06c-a82829bb76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59403-acb8-4a66-88d1-f1011796ff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f43391-1ae8-475a-b35f-034ee71f9692}" ma:internalName="TaxCatchAll" ma:showField="CatchAllData" ma:web="9b259403-acb8-4a66-88d1-f1011796f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7119c-828d-4db7-a06c-a82829bb7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5d219c-4cc0-4d0d-ad82-81e4e80ca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59403-acb8-4a66-88d1-f1011796ff80" xsi:nil="true"/>
    <lcf76f155ced4ddcb4097134ff3c332f xmlns="1587119c-828d-4db7-a06c-a82829bb7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5A94A-1766-4703-AC84-BE19901EF925}"/>
</file>

<file path=customXml/itemProps2.xml><?xml version="1.0" encoding="utf-8"?>
<ds:datastoreItem xmlns:ds="http://schemas.openxmlformats.org/officeDocument/2006/customXml" ds:itemID="{7CE917AD-6827-4D8D-893A-E3A2513E5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29E27-8D93-45EA-BF63-30DC52DADAC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65c2dcd-2a6e-43aa-b2e8-26421a8c8526}" enabled="0" method="" siteId="{265c2dcd-2a6e-43aa-b2e8-26421a8c85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Tysoe, Inna@DHCS</dc:creator>
  <cp:keywords/>
  <dc:description/>
  <cp:lastModifiedBy>Tysoe, Inna@DHCS</cp:lastModifiedBy>
  <cp:revision>2</cp:revision>
  <dcterms:created xsi:type="dcterms:W3CDTF">2025-08-28T00:07:00Z</dcterms:created>
  <dcterms:modified xsi:type="dcterms:W3CDTF">2025-08-28T00:07:00Z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0x010100F082A2BB30194647AB80F35DD27989E5</vt:lpwstr>
  </property>
</Properties>
</file>