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C006" w14:textId="12929956" w:rsidR="00C06969" w:rsidRDefault="489A28A0" w:rsidP="77970F59">
      <w:pPr>
        <w:pStyle w:val="Heading3"/>
        <w:spacing w:after="120"/>
        <w:rPr>
          <w:rFonts w:ascii="Segoe UI" w:eastAsia="Segoe UI" w:hAnsi="Segoe UI" w:cs="Segoe UI"/>
          <w:b/>
          <w:bCs/>
          <w:color w:val="17315A"/>
          <w:sz w:val="32"/>
          <w:szCs w:val="32"/>
        </w:rPr>
      </w:pPr>
      <w:r w:rsidRPr="77970F59">
        <w:rPr>
          <w:rFonts w:ascii="Segoe UI" w:eastAsia="Segoe UI" w:hAnsi="Segoe UI" w:cs="Segoe UI"/>
          <w:b/>
          <w:bCs/>
          <w:color w:val="17315A"/>
          <w:sz w:val="32"/>
          <w:szCs w:val="32"/>
        </w:rPr>
        <w:t>DMC Billing Manual 3.0 List of Changes</w:t>
      </w:r>
    </w:p>
    <w:p w14:paraId="2060E294" w14:textId="68CD613E" w:rsidR="00C06969" w:rsidRDefault="489A28A0" w:rsidP="77970F59">
      <w:pPr>
        <w:spacing w:after="120"/>
        <w:rPr>
          <w:rFonts w:ascii="Segoe UI" w:eastAsia="Segoe UI" w:hAnsi="Segoe UI" w:cs="Segoe UI"/>
          <w:color w:val="000000" w:themeColor="text1"/>
        </w:rPr>
      </w:pPr>
      <w:r w:rsidRPr="77970F59">
        <w:rPr>
          <w:rFonts w:ascii="Segoe UI" w:eastAsia="Segoe UI" w:hAnsi="Segoe UI" w:cs="Segoe UI"/>
          <w:color w:val="000000" w:themeColor="text1"/>
        </w:rPr>
        <w:t xml:space="preserve">Links were removed from the billing manual and grammatical errors were made throughout. In addition, the following changes were made in the DMC Billing Manual v 3.0.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5"/>
        <w:gridCol w:w="6840"/>
      </w:tblGrid>
      <w:tr w:rsidR="77970F59" w14:paraId="6F64338F" w14:textId="77777777" w:rsidTr="4B1C823F">
        <w:trPr>
          <w:trHeight w:val="300"/>
        </w:trPr>
        <w:tc>
          <w:tcPr>
            <w:tcW w:w="2235" w:type="dxa"/>
            <w:shd w:val="clear" w:color="auto" w:fill="17315A"/>
            <w:tcMar>
              <w:left w:w="105" w:type="dxa"/>
              <w:right w:w="105" w:type="dxa"/>
            </w:tcMar>
          </w:tcPr>
          <w:p w14:paraId="35490BBB" w14:textId="705B50B4" w:rsidR="77970F59" w:rsidRDefault="77970F59" w:rsidP="77970F59">
            <w:pPr>
              <w:pStyle w:val="TableHeaders"/>
              <w:rPr>
                <w:rFonts w:ascii="Segoe UI" w:eastAsia="Segoe UI" w:hAnsi="Segoe UI" w:cs="Segoe UI"/>
              </w:rPr>
            </w:pPr>
            <w:r w:rsidRPr="77970F59">
              <w:rPr>
                <w:rFonts w:ascii="Segoe UI" w:eastAsia="Segoe UI" w:hAnsi="Segoe UI" w:cs="Segoe UI"/>
              </w:rPr>
              <w:t>Chapter/Section#</w:t>
            </w:r>
          </w:p>
        </w:tc>
        <w:tc>
          <w:tcPr>
            <w:tcW w:w="6840" w:type="dxa"/>
            <w:shd w:val="clear" w:color="auto" w:fill="17315A"/>
            <w:tcMar>
              <w:left w:w="105" w:type="dxa"/>
              <w:right w:w="105" w:type="dxa"/>
            </w:tcMar>
          </w:tcPr>
          <w:p w14:paraId="56C47E04" w14:textId="269938FE" w:rsidR="77970F59" w:rsidRDefault="77970F59" w:rsidP="77970F59">
            <w:pPr>
              <w:pStyle w:val="TableHeaders"/>
              <w:rPr>
                <w:rFonts w:ascii="Segoe UI" w:eastAsia="Segoe UI" w:hAnsi="Segoe UI" w:cs="Segoe UI"/>
              </w:rPr>
            </w:pPr>
            <w:r w:rsidRPr="77970F59">
              <w:rPr>
                <w:rFonts w:ascii="Segoe UI" w:eastAsia="Segoe UI" w:hAnsi="Segoe UI" w:cs="Segoe UI"/>
              </w:rPr>
              <w:t>Change(s)</w:t>
            </w:r>
          </w:p>
        </w:tc>
      </w:tr>
      <w:tr w:rsidR="77970F59" w14:paraId="2344B047" w14:textId="77777777" w:rsidTr="4B1C823F">
        <w:trPr>
          <w:trHeight w:val="300"/>
        </w:trPr>
        <w:tc>
          <w:tcPr>
            <w:tcW w:w="2235" w:type="dxa"/>
            <w:tcMar>
              <w:left w:w="105" w:type="dxa"/>
              <w:right w:w="105" w:type="dxa"/>
            </w:tcMar>
          </w:tcPr>
          <w:p w14:paraId="65F242E2" w14:textId="401D0FB9" w:rsidR="77970F59" w:rsidRDefault="77970F59" w:rsidP="77970F59">
            <w:pPr>
              <w:spacing w:after="120"/>
              <w:rPr>
                <w:rFonts w:ascii="Segoe UI" w:eastAsia="Segoe UI" w:hAnsi="Segoe UI" w:cs="Segoe UI"/>
              </w:rPr>
            </w:pPr>
            <w:r w:rsidRPr="77970F59">
              <w:rPr>
                <w:rFonts w:ascii="Segoe UI" w:eastAsia="Segoe UI" w:hAnsi="Segoe UI" w:cs="Segoe UI"/>
              </w:rPr>
              <w:t>1.4</w:t>
            </w:r>
          </w:p>
        </w:tc>
        <w:tc>
          <w:tcPr>
            <w:tcW w:w="6840" w:type="dxa"/>
            <w:tcMar>
              <w:left w:w="105" w:type="dxa"/>
              <w:right w:w="105" w:type="dxa"/>
            </w:tcMar>
          </w:tcPr>
          <w:p w14:paraId="303DE315" w14:textId="0DB4228D" w:rsidR="77970F59" w:rsidRDefault="77970F59" w:rsidP="77970F59">
            <w:pPr>
              <w:spacing w:after="120"/>
              <w:rPr>
                <w:rFonts w:ascii="Segoe UI" w:eastAsia="Segoe UI" w:hAnsi="Segoe UI" w:cs="Segoe UI"/>
              </w:rPr>
            </w:pPr>
            <w:r w:rsidRPr="77970F59">
              <w:rPr>
                <w:rFonts w:ascii="Segoe UI" w:eastAsia="Segoe UI" w:hAnsi="Segoe UI" w:cs="Segoe UI"/>
              </w:rPr>
              <w:t>Clarified that MedCCC should be contacted via Service Now.</w:t>
            </w:r>
          </w:p>
        </w:tc>
      </w:tr>
      <w:tr w:rsidR="77970F59" w14:paraId="6997964B" w14:textId="77777777" w:rsidTr="4B1C823F">
        <w:trPr>
          <w:trHeight w:val="300"/>
        </w:trPr>
        <w:tc>
          <w:tcPr>
            <w:tcW w:w="2235" w:type="dxa"/>
            <w:tcMar>
              <w:left w:w="105" w:type="dxa"/>
              <w:right w:w="105" w:type="dxa"/>
            </w:tcMar>
          </w:tcPr>
          <w:p w14:paraId="5F1286AC" w14:textId="40D9BD8A" w:rsidR="77970F59" w:rsidRDefault="77970F59" w:rsidP="3FFED792">
            <w:pPr>
              <w:spacing w:after="120"/>
              <w:rPr>
                <w:rFonts w:ascii="Segoe UI" w:eastAsia="Segoe UI" w:hAnsi="Segoe UI" w:cs="Segoe UI"/>
              </w:rPr>
            </w:pPr>
            <w:r w:rsidRPr="3FFED792">
              <w:rPr>
                <w:rFonts w:ascii="Segoe UI" w:eastAsia="Segoe UI" w:hAnsi="Segoe UI" w:cs="Segoe UI"/>
              </w:rPr>
              <w:t>4.1.</w:t>
            </w:r>
            <w:r w:rsidR="70F7394B" w:rsidRPr="3FFED792">
              <w:rPr>
                <w:rFonts w:ascii="Segoe UI" w:eastAsia="Segoe UI" w:hAnsi="Segoe UI" w:cs="Segoe UI"/>
              </w:rPr>
              <w:t>7</w:t>
            </w:r>
          </w:p>
        </w:tc>
        <w:tc>
          <w:tcPr>
            <w:tcW w:w="6840" w:type="dxa"/>
            <w:tcMar>
              <w:left w:w="105" w:type="dxa"/>
              <w:right w:w="105" w:type="dxa"/>
            </w:tcMar>
          </w:tcPr>
          <w:p w14:paraId="32D8C52F" w14:textId="210AD34F" w:rsidR="77970F59" w:rsidRDefault="77970F59" w:rsidP="77970F59">
            <w:pPr>
              <w:spacing w:after="120"/>
              <w:rPr>
                <w:rFonts w:ascii="Segoe UI" w:eastAsia="Segoe UI" w:hAnsi="Segoe UI" w:cs="Segoe UI"/>
              </w:rPr>
            </w:pPr>
            <w:r w:rsidRPr="77970F59">
              <w:rPr>
                <w:rFonts w:ascii="Segoe UI" w:eastAsia="Segoe UI" w:hAnsi="Segoe UI" w:cs="Segoe UI"/>
              </w:rPr>
              <w:t>Defined Supported Employment</w:t>
            </w:r>
          </w:p>
        </w:tc>
      </w:tr>
      <w:tr w:rsidR="77970F59" w14:paraId="1F26DF3F" w14:textId="77777777" w:rsidTr="4B1C823F">
        <w:trPr>
          <w:trHeight w:val="300"/>
        </w:trPr>
        <w:tc>
          <w:tcPr>
            <w:tcW w:w="2235" w:type="dxa"/>
            <w:tcMar>
              <w:left w:w="105" w:type="dxa"/>
              <w:right w:w="105" w:type="dxa"/>
            </w:tcMar>
          </w:tcPr>
          <w:p w14:paraId="009963B9" w14:textId="4AD00EC4" w:rsidR="77970F59" w:rsidRDefault="77970F59" w:rsidP="77970F59">
            <w:pPr>
              <w:spacing w:after="120"/>
              <w:rPr>
                <w:rFonts w:ascii="Segoe UI" w:eastAsia="Segoe UI" w:hAnsi="Segoe UI" w:cs="Segoe UI"/>
              </w:rPr>
            </w:pPr>
            <w:r w:rsidRPr="77970F59">
              <w:rPr>
                <w:rFonts w:ascii="Segoe UI" w:eastAsia="Segoe UI" w:hAnsi="Segoe UI" w:cs="Segoe UI"/>
              </w:rPr>
              <w:t>5.2.12</w:t>
            </w:r>
          </w:p>
        </w:tc>
        <w:tc>
          <w:tcPr>
            <w:tcW w:w="6840" w:type="dxa"/>
            <w:tcMar>
              <w:left w:w="105" w:type="dxa"/>
              <w:right w:w="105" w:type="dxa"/>
            </w:tcMar>
          </w:tcPr>
          <w:p w14:paraId="6DE6FB5B" w14:textId="23938280" w:rsidR="77970F59" w:rsidRDefault="77970F59" w:rsidP="4B1C823F">
            <w:pPr>
              <w:spacing w:after="120"/>
              <w:rPr>
                <w:rFonts w:ascii="Segoe UI" w:eastAsia="Segoe UI" w:hAnsi="Segoe UI" w:cs="Segoe UI"/>
              </w:rPr>
            </w:pPr>
            <w:r w:rsidRPr="4B1C823F">
              <w:rPr>
                <w:rFonts w:ascii="Segoe UI" w:eastAsia="Segoe UI" w:hAnsi="Segoe UI" w:cs="Segoe UI"/>
              </w:rPr>
              <w:t>Clarified that the</w:t>
            </w:r>
            <w:r w:rsidR="190592A9" w:rsidRPr="4B1C823F">
              <w:rPr>
                <w:rFonts w:ascii="Segoe UI" w:eastAsia="Segoe UI" w:hAnsi="Segoe UI" w:cs="Segoe UI"/>
              </w:rPr>
              <w:t xml:space="preserve"> </w:t>
            </w:r>
            <w:r w:rsidRPr="4B1C823F">
              <w:rPr>
                <w:rFonts w:ascii="Segoe UI" w:eastAsia="Segoe UI" w:hAnsi="Segoe UI" w:cs="Segoe UI"/>
              </w:rPr>
              <w:t xml:space="preserve">assessment substitute code </w:t>
            </w:r>
            <w:r w:rsidR="347777EE" w:rsidRPr="4B1C823F">
              <w:rPr>
                <w:rFonts w:ascii="Segoe UI" w:eastAsia="Segoe UI" w:hAnsi="Segoe UI" w:cs="Segoe UI"/>
              </w:rPr>
              <w:t xml:space="preserve">is </w:t>
            </w:r>
            <w:r w:rsidRPr="4B1C823F">
              <w:rPr>
                <w:rFonts w:ascii="Segoe UI" w:eastAsia="Segoe UI" w:hAnsi="Segoe UI" w:cs="Segoe UI"/>
              </w:rPr>
              <w:t>exempt from the duplicate check.</w:t>
            </w:r>
          </w:p>
        </w:tc>
      </w:tr>
      <w:tr w:rsidR="77970F59" w14:paraId="2285BB23" w14:textId="77777777" w:rsidTr="4B1C823F">
        <w:trPr>
          <w:trHeight w:val="300"/>
        </w:trPr>
        <w:tc>
          <w:tcPr>
            <w:tcW w:w="2235" w:type="dxa"/>
            <w:tcMar>
              <w:left w:w="105" w:type="dxa"/>
              <w:right w:w="105" w:type="dxa"/>
            </w:tcMar>
          </w:tcPr>
          <w:p w14:paraId="24E99CF9" w14:textId="39B64A5D" w:rsidR="77970F59" w:rsidRDefault="77970F59" w:rsidP="77970F59">
            <w:pPr>
              <w:spacing w:after="120" w:line="259" w:lineRule="auto"/>
              <w:rPr>
                <w:rFonts w:ascii="Segoe UI" w:eastAsia="Segoe UI" w:hAnsi="Segoe UI" w:cs="Segoe UI"/>
              </w:rPr>
            </w:pPr>
            <w:r w:rsidRPr="77970F59">
              <w:rPr>
                <w:rFonts w:ascii="Segoe UI" w:eastAsia="Segoe UI" w:hAnsi="Segoe UI" w:cs="Segoe UI"/>
              </w:rPr>
              <w:t>5.2.16</w:t>
            </w:r>
          </w:p>
        </w:tc>
        <w:tc>
          <w:tcPr>
            <w:tcW w:w="6840" w:type="dxa"/>
            <w:tcMar>
              <w:left w:w="105" w:type="dxa"/>
              <w:right w:w="105" w:type="dxa"/>
            </w:tcMar>
          </w:tcPr>
          <w:p w14:paraId="3E1D1AD8" w14:textId="3EED92BE" w:rsidR="77970F59" w:rsidRDefault="77970F59" w:rsidP="3FFED792">
            <w:pPr>
              <w:spacing w:after="120" w:line="259" w:lineRule="auto"/>
              <w:rPr>
                <w:rFonts w:ascii="Segoe UI" w:eastAsia="Segoe UI" w:hAnsi="Segoe UI" w:cs="Segoe UI"/>
              </w:rPr>
            </w:pPr>
            <w:r w:rsidRPr="3FFED792">
              <w:rPr>
                <w:rFonts w:ascii="Segoe UI" w:eastAsia="Segoe UI" w:hAnsi="Segoe UI" w:cs="Segoe UI"/>
              </w:rPr>
              <w:t xml:space="preserve">Clarified that claims </w:t>
            </w:r>
            <w:r w:rsidR="01532190" w:rsidRPr="3FFED792">
              <w:rPr>
                <w:rFonts w:ascii="Segoe UI" w:eastAsia="Segoe UI" w:hAnsi="Segoe UI" w:cs="Segoe UI"/>
              </w:rPr>
              <w:t xml:space="preserve">submitted </w:t>
            </w:r>
            <w:r w:rsidRPr="3FFED792">
              <w:rPr>
                <w:rFonts w:ascii="Segoe UI" w:eastAsia="Segoe UI" w:hAnsi="Segoe UI" w:cs="Segoe UI"/>
              </w:rPr>
              <w:t xml:space="preserve">for </w:t>
            </w:r>
            <w:r w:rsidR="1C32F9FE" w:rsidRPr="3FFED792">
              <w:rPr>
                <w:rFonts w:ascii="Segoe UI" w:eastAsia="Segoe UI" w:hAnsi="Segoe UI" w:cs="Segoe UI"/>
              </w:rPr>
              <w:t>BH Connect and Mobile Crisis</w:t>
            </w:r>
            <w:r w:rsidRPr="3FFED792">
              <w:rPr>
                <w:rFonts w:ascii="Segoe UI" w:eastAsia="Segoe UI" w:hAnsi="Segoe UI" w:cs="Segoe UI"/>
              </w:rPr>
              <w:t xml:space="preserve"> </w:t>
            </w:r>
            <w:r w:rsidR="088AFAA1" w:rsidRPr="3FFED792">
              <w:rPr>
                <w:rFonts w:ascii="Segoe UI" w:eastAsia="Segoe UI" w:hAnsi="Segoe UI" w:cs="Segoe UI"/>
              </w:rPr>
              <w:t xml:space="preserve">providers </w:t>
            </w:r>
            <w:r w:rsidRPr="3FFED792">
              <w:rPr>
                <w:rFonts w:ascii="Segoe UI" w:eastAsia="Segoe UI" w:hAnsi="Segoe UI" w:cs="Segoe UI"/>
              </w:rPr>
              <w:t xml:space="preserve">are exempt from the service </w:t>
            </w:r>
            <w:r w:rsidR="01A70EA7" w:rsidRPr="3FFED792">
              <w:rPr>
                <w:rFonts w:ascii="Segoe UI" w:eastAsia="Segoe UI" w:hAnsi="Segoe UI" w:cs="Segoe UI"/>
              </w:rPr>
              <w:t xml:space="preserve">facility </w:t>
            </w:r>
            <w:r w:rsidRPr="3FFED792">
              <w:rPr>
                <w:rFonts w:ascii="Segoe UI" w:eastAsia="Segoe UI" w:hAnsi="Segoe UI" w:cs="Segoe UI"/>
              </w:rPr>
              <w:t>validation check.</w:t>
            </w:r>
          </w:p>
        </w:tc>
      </w:tr>
      <w:tr w:rsidR="77970F59" w14:paraId="36764518" w14:textId="77777777" w:rsidTr="4B1C823F">
        <w:trPr>
          <w:trHeight w:val="300"/>
        </w:trPr>
        <w:tc>
          <w:tcPr>
            <w:tcW w:w="2235" w:type="dxa"/>
            <w:vMerge w:val="restart"/>
            <w:tcMar>
              <w:left w:w="105" w:type="dxa"/>
              <w:right w:w="105" w:type="dxa"/>
            </w:tcMar>
          </w:tcPr>
          <w:p w14:paraId="02913AA0" w14:textId="6B9E6175" w:rsidR="77970F59" w:rsidRDefault="77970F59" w:rsidP="3FFED792">
            <w:pPr>
              <w:spacing w:after="120"/>
              <w:rPr>
                <w:rFonts w:ascii="Segoe UI" w:eastAsia="Segoe UI" w:hAnsi="Segoe UI" w:cs="Segoe UI"/>
              </w:rPr>
            </w:pPr>
            <w:r w:rsidRPr="3FFED792">
              <w:rPr>
                <w:rFonts w:ascii="Segoe UI" w:eastAsia="Segoe UI" w:hAnsi="Segoe UI" w:cs="Segoe UI"/>
              </w:rPr>
              <w:t>5.2.</w:t>
            </w:r>
            <w:r w:rsidR="30C5733D" w:rsidRPr="3FFED792">
              <w:rPr>
                <w:rFonts w:ascii="Segoe UI" w:eastAsia="Segoe UI" w:hAnsi="Segoe UI" w:cs="Segoe UI"/>
              </w:rPr>
              <w:t>18</w:t>
            </w:r>
          </w:p>
        </w:tc>
        <w:tc>
          <w:tcPr>
            <w:tcW w:w="6840" w:type="dxa"/>
            <w:tcMar>
              <w:left w:w="105" w:type="dxa"/>
              <w:right w:w="105" w:type="dxa"/>
            </w:tcMar>
          </w:tcPr>
          <w:p w14:paraId="7FE7EA42" w14:textId="61DAE64B" w:rsidR="77970F59" w:rsidRDefault="77970F59" w:rsidP="4B1C823F">
            <w:pPr>
              <w:spacing w:after="120"/>
              <w:rPr>
                <w:rFonts w:ascii="Segoe UI" w:eastAsia="Segoe UI" w:hAnsi="Segoe UI" w:cs="Segoe UI"/>
              </w:rPr>
            </w:pPr>
            <w:r w:rsidRPr="4B1C823F">
              <w:rPr>
                <w:rFonts w:ascii="Segoe UI" w:eastAsia="Segoe UI" w:hAnsi="Segoe UI" w:cs="Segoe UI"/>
              </w:rPr>
              <w:t xml:space="preserve">Clarified that CHWs and Clinical Trainees need </w:t>
            </w:r>
            <w:r w:rsidR="4B9D1E8D" w:rsidRPr="4B1C823F">
              <w:rPr>
                <w:rFonts w:ascii="Segoe UI" w:eastAsia="Segoe UI" w:hAnsi="Segoe UI" w:cs="Segoe UI"/>
              </w:rPr>
              <w:t xml:space="preserve">a </w:t>
            </w:r>
            <w:r w:rsidRPr="4B1C823F">
              <w:rPr>
                <w:rFonts w:ascii="Segoe UI" w:eastAsia="Segoe UI" w:hAnsi="Segoe UI" w:cs="Segoe UI"/>
              </w:rPr>
              <w:t>supervisor</w:t>
            </w:r>
            <w:r w:rsidR="0632B2B7" w:rsidRPr="4B1C823F">
              <w:rPr>
                <w:rFonts w:ascii="Segoe UI" w:eastAsia="Segoe UI" w:hAnsi="Segoe UI" w:cs="Segoe UI"/>
              </w:rPr>
              <w:t>’</w:t>
            </w:r>
            <w:r w:rsidR="1F4DE332" w:rsidRPr="4B1C823F">
              <w:rPr>
                <w:rFonts w:ascii="Segoe UI" w:eastAsia="Segoe UI" w:hAnsi="Segoe UI" w:cs="Segoe UI"/>
              </w:rPr>
              <w:t>s NPI on the claim.</w:t>
            </w:r>
            <w:r w:rsidRPr="4B1C823F">
              <w:rPr>
                <w:rFonts w:ascii="Segoe UI" w:eastAsia="Segoe UI" w:hAnsi="Segoe UI" w:cs="Segoe UI"/>
              </w:rPr>
              <w:t xml:space="preserve"> </w:t>
            </w:r>
          </w:p>
        </w:tc>
      </w:tr>
      <w:tr w:rsidR="77970F59" w14:paraId="1B278A20" w14:textId="77777777" w:rsidTr="4B1C823F">
        <w:trPr>
          <w:trHeight w:val="300"/>
        </w:trPr>
        <w:tc>
          <w:tcPr>
            <w:tcW w:w="2235" w:type="dxa"/>
            <w:vMerge/>
            <w:vAlign w:val="center"/>
          </w:tcPr>
          <w:p w14:paraId="256A49DD" w14:textId="77777777" w:rsidR="00C06969" w:rsidRDefault="00C06969"/>
        </w:tc>
        <w:tc>
          <w:tcPr>
            <w:tcW w:w="6840" w:type="dxa"/>
            <w:tcMar>
              <w:left w:w="105" w:type="dxa"/>
              <w:right w:w="105" w:type="dxa"/>
            </w:tcMar>
          </w:tcPr>
          <w:p w14:paraId="4ECB225A" w14:textId="71DF6805" w:rsidR="77970F59" w:rsidRDefault="77970F59" w:rsidP="77970F59">
            <w:pPr>
              <w:spacing w:after="120" w:line="259" w:lineRule="auto"/>
              <w:rPr>
                <w:rFonts w:ascii="Segoe UI" w:eastAsia="Segoe UI" w:hAnsi="Segoe UI" w:cs="Segoe UI"/>
              </w:rPr>
            </w:pPr>
            <w:r w:rsidRPr="77970F59">
              <w:rPr>
                <w:rFonts w:ascii="Segoe UI" w:eastAsia="Segoe UI" w:hAnsi="Segoe UI" w:cs="Segoe UI"/>
              </w:rPr>
              <w:t>Clarified that Clinical Trainee supervisors need to be licensed and CHW supervisors may be licensed or non-licensed.</w:t>
            </w:r>
          </w:p>
        </w:tc>
      </w:tr>
      <w:tr w:rsidR="77970F59" w14:paraId="5D6060E0" w14:textId="77777777" w:rsidTr="4B1C823F">
        <w:trPr>
          <w:trHeight w:val="300"/>
        </w:trPr>
        <w:tc>
          <w:tcPr>
            <w:tcW w:w="2235" w:type="dxa"/>
            <w:tcMar>
              <w:left w:w="105" w:type="dxa"/>
              <w:right w:w="105" w:type="dxa"/>
            </w:tcMar>
          </w:tcPr>
          <w:p w14:paraId="40054A45" w14:textId="76FF12EB" w:rsidR="77970F59" w:rsidRDefault="77970F59" w:rsidP="3FFED792">
            <w:pPr>
              <w:spacing w:after="120" w:line="259" w:lineRule="auto"/>
              <w:rPr>
                <w:rFonts w:ascii="Segoe UI" w:eastAsia="Segoe UI" w:hAnsi="Segoe UI" w:cs="Segoe UI"/>
              </w:rPr>
            </w:pPr>
            <w:r w:rsidRPr="3FFED792">
              <w:rPr>
                <w:rFonts w:ascii="Segoe UI" w:eastAsia="Segoe UI" w:hAnsi="Segoe UI" w:cs="Segoe UI"/>
              </w:rPr>
              <w:t>5.2.</w:t>
            </w:r>
            <w:r w:rsidR="1783191F" w:rsidRPr="3FFED792">
              <w:rPr>
                <w:rFonts w:ascii="Segoe UI" w:eastAsia="Segoe UI" w:hAnsi="Segoe UI" w:cs="Segoe UI"/>
              </w:rPr>
              <w:t>19</w:t>
            </w:r>
          </w:p>
        </w:tc>
        <w:tc>
          <w:tcPr>
            <w:tcW w:w="6840" w:type="dxa"/>
            <w:tcMar>
              <w:left w:w="105" w:type="dxa"/>
              <w:right w:w="105" w:type="dxa"/>
            </w:tcMar>
          </w:tcPr>
          <w:p w14:paraId="087ADE9D" w14:textId="0888A6D7" w:rsidR="77970F59" w:rsidRDefault="77970F59" w:rsidP="77970F59">
            <w:pPr>
              <w:spacing w:after="120" w:line="259" w:lineRule="auto"/>
              <w:rPr>
                <w:rFonts w:ascii="Segoe UI" w:eastAsia="Segoe UI" w:hAnsi="Segoe UI" w:cs="Segoe UI"/>
              </w:rPr>
            </w:pPr>
            <w:r w:rsidRPr="77970F59">
              <w:rPr>
                <w:rFonts w:ascii="Segoe UI" w:eastAsia="Segoe UI" w:hAnsi="Segoe UI" w:cs="Segoe UI"/>
              </w:rPr>
              <w:t>Clarified that if a beneficiary received two outpatient services on the same day that were reported using the same procedure code, the county should report the place of service where the majority of the service occurred.</w:t>
            </w:r>
          </w:p>
        </w:tc>
      </w:tr>
      <w:tr w:rsidR="77970F59" w14:paraId="5798538B" w14:textId="77777777" w:rsidTr="4B1C823F">
        <w:trPr>
          <w:trHeight w:val="300"/>
        </w:trPr>
        <w:tc>
          <w:tcPr>
            <w:tcW w:w="2235" w:type="dxa"/>
            <w:tcMar>
              <w:left w:w="105" w:type="dxa"/>
              <w:right w:w="105" w:type="dxa"/>
            </w:tcMar>
          </w:tcPr>
          <w:p w14:paraId="74522FB3" w14:textId="50DA3552" w:rsidR="77970F59" w:rsidRDefault="77970F59" w:rsidP="3FFED792">
            <w:pPr>
              <w:spacing w:after="120" w:line="259" w:lineRule="auto"/>
              <w:rPr>
                <w:rFonts w:ascii="Segoe UI" w:eastAsia="Segoe UI" w:hAnsi="Segoe UI" w:cs="Segoe UI"/>
              </w:rPr>
            </w:pPr>
            <w:r w:rsidRPr="3FFED792">
              <w:rPr>
                <w:rFonts w:ascii="Segoe UI" w:eastAsia="Segoe UI" w:hAnsi="Segoe UI" w:cs="Segoe UI"/>
              </w:rPr>
              <w:t>5.2.2</w:t>
            </w:r>
            <w:r w:rsidR="499001D7" w:rsidRPr="3FFED792">
              <w:rPr>
                <w:rFonts w:ascii="Segoe UI" w:eastAsia="Segoe UI" w:hAnsi="Segoe UI" w:cs="Segoe UI"/>
              </w:rPr>
              <w:t>3</w:t>
            </w:r>
          </w:p>
        </w:tc>
        <w:tc>
          <w:tcPr>
            <w:tcW w:w="6840" w:type="dxa"/>
            <w:tcMar>
              <w:left w:w="105" w:type="dxa"/>
              <w:right w:w="105" w:type="dxa"/>
            </w:tcMar>
          </w:tcPr>
          <w:p w14:paraId="0D5EB2EF" w14:textId="581AFB29" w:rsidR="77970F59" w:rsidRDefault="77970F59" w:rsidP="77970F59">
            <w:pPr>
              <w:spacing w:after="120" w:line="259" w:lineRule="auto"/>
              <w:rPr>
                <w:rFonts w:ascii="Segoe UI" w:eastAsia="Segoe UI" w:hAnsi="Segoe UI" w:cs="Segoe UI"/>
              </w:rPr>
            </w:pPr>
            <w:r w:rsidRPr="77970F59">
              <w:rPr>
                <w:rFonts w:ascii="Segoe UI" w:eastAsia="Segoe UI" w:hAnsi="Segoe UI" w:cs="Segoe UI"/>
              </w:rPr>
              <w:t>Aligned the language with what is in the SMHS billing manual.</w:t>
            </w:r>
          </w:p>
        </w:tc>
      </w:tr>
      <w:tr w:rsidR="77970F59" w14:paraId="52335294" w14:textId="77777777" w:rsidTr="4B1C823F">
        <w:trPr>
          <w:trHeight w:val="300"/>
        </w:trPr>
        <w:tc>
          <w:tcPr>
            <w:tcW w:w="2235" w:type="dxa"/>
            <w:tcMar>
              <w:left w:w="105" w:type="dxa"/>
              <w:right w:w="105" w:type="dxa"/>
            </w:tcMar>
          </w:tcPr>
          <w:p w14:paraId="0D9778BD" w14:textId="547E25CD" w:rsidR="77970F59" w:rsidRDefault="77970F59" w:rsidP="3FFED792">
            <w:pPr>
              <w:spacing w:after="120"/>
              <w:rPr>
                <w:rFonts w:ascii="Segoe UI" w:eastAsia="Segoe UI" w:hAnsi="Segoe UI" w:cs="Segoe UI"/>
              </w:rPr>
            </w:pPr>
            <w:r w:rsidRPr="3FFED792">
              <w:rPr>
                <w:rFonts w:ascii="Segoe UI" w:eastAsia="Segoe UI" w:hAnsi="Segoe UI" w:cs="Segoe UI"/>
              </w:rPr>
              <w:t>5.2.2</w:t>
            </w:r>
            <w:r w:rsidR="5DB95399" w:rsidRPr="3FFED792">
              <w:rPr>
                <w:rFonts w:ascii="Segoe UI" w:eastAsia="Segoe UI" w:hAnsi="Segoe UI" w:cs="Segoe UI"/>
              </w:rPr>
              <w:t>6</w:t>
            </w:r>
          </w:p>
        </w:tc>
        <w:tc>
          <w:tcPr>
            <w:tcW w:w="6840" w:type="dxa"/>
            <w:tcMar>
              <w:left w:w="105" w:type="dxa"/>
              <w:right w:w="105" w:type="dxa"/>
            </w:tcMar>
          </w:tcPr>
          <w:p w14:paraId="21DBF5BB" w14:textId="2BEDCEB9" w:rsidR="77970F59" w:rsidRDefault="77970F59" w:rsidP="77970F59">
            <w:pPr>
              <w:spacing w:after="120"/>
              <w:rPr>
                <w:rFonts w:ascii="Segoe UI" w:eastAsia="Segoe UI" w:hAnsi="Segoe UI" w:cs="Segoe UI"/>
              </w:rPr>
            </w:pPr>
            <w:r w:rsidRPr="77970F59">
              <w:rPr>
                <w:rFonts w:ascii="Segoe UI" w:eastAsia="Segoe UI" w:hAnsi="Segoe UI" w:cs="Segoe UI"/>
              </w:rPr>
              <w:t>Clarified that if a beneficiary is enrolled in a Cal MediConnect plan, the county can submit a claim to SDMC directly.</w:t>
            </w:r>
          </w:p>
        </w:tc>
      </w:tr>
      <w:tr w:rsidR="77970F59" w14:paraId="744F75B0" w14:textId="77777777" w:rsidTr="4B1C823F">
        <w:trPr>
          <w:trHeight w:val="300"/>
        </w:trPr>
        <w:tc>
          <w:tcPr>
            <w:tcW w:w="2235" w:type="dxa"/>
            <w:tcMar>
              <w:left w:w="105" w:type="dxa"/>
              <w:right w:w="105" w:type="dxa"/>
            </w:tcMar>
          </w:tcPr>
          <w:p w14:paraId="282A978C" w14:textId="0590AF75" w:rsidR="77970F59" w:rsidRDefault="77970F59" w:rsidP="3FFED792">
            <w:pPr>
              <w:spacing w:after="120"/>
              <w:rPr>
                <w:rFonts w:ascii="Segoe UI" w:eastAsia="Segoe UI" w:hAnsi="Segoe UI" w:cs="Segoe UI"/>
              </w:rPr>
            </w:pPr>
            <w:r w:rsidRPr="3FFED792">
              <w:rPr>
                <w:rFonts w:ascii="Segoe UI" w:eastAsia="Segoe UI" w:hAnsi="Segoe UI" w:cs="Segoe UI"/>
              </w:rPr>
              <w:t>5.</w:t>
            </w:r>
            <w:r w:rsidR="1461CF94" w:rsidRPr="3FFED792">
              <w:rPr>
                <w:rFonts w:ascii="Segoe UI" w:eastAsia="Segoe UI" w:hAnsi="Segoe UI" w:cs="Segoe UI"/>
              </w:rPr>
              <w:t>4.0</w:t>
            </w:r>
          </w:p>
        </w:tc>
        <w:tc>
          <w:tcPr>
            <w:tcW w:w="6840" w:type="dxa"/>
            <w:tcMar>
              <w:left w:w="105" w:type="dxa"/>
              <w:right w:w="105" w:type="dxa"/>
            </w:tcMar>
          </w:tcPr>
          <w:p w14:paraId="4F9771F1" w14:textId="2407B132" w:rsidR="77970F59" w:rsidRDefault="77970F59" w:rsidP="3FFED792">
            <w:pPr>
              <w:spacing w:after="120"/>
              <w:rPr>
                <w:rFonts w:ascii="Segoe UI" w:eastAsia="Segoe UI" w:hAnsi="Segoe UI" w:cs="Segoe UI"/>
              </w:rPr>
            </w:pPr>
            <w:r w:rsidRPr="3FFED792">
              <w:rPr>
                <w:rFonts w:ascii="Segoe UI" w:eastAsia="Segoe UI" w:hAnsi="Segoe UI" w:cs="Segoe UI"/>
              </w:rPr>
              <w:t>Clarified how DRC 9 may be used if the issue is due to Payment Reform</w:t>
            </w:r>
            <w:r w:rsidR="6C86A7E5" w:rsidRPr="3FFED792">
              <w:rPr>
                <w:rFonts w:ascii="Segoe UI" w:eastAsia="Segoe UI" w:hAnsi="Segoe UI" w:cs="Segoe UI"/>
              </w:rPr>
              <w:t>.</w:t>
            </w:r>
          </w:p>
        </w:tc>
      </w:tr>
      <w:tr w:rsidR="77970F59" w14:paraId="1FA02381" w14:textId="77777777" w:rsidTr="4B1C823F">
        <w:trPr>
          <w:trHeight w:val="300"/>
        </w:trPr>
        <w:tc>
          <w:tcPr>
            <w:tcW w:w="2235" w:type="dxa"/>
            <w:tcMar>
              <w:left w:w="105" w:type="dxa"/>
              <w:right w:w="105" w:type="dxa"/>
            </w:tcMar>
          </w:tcPr>
          <w:p w14:paraId="2544B6D2" w14:textId="50BDC4AA" w:rsidR="77970F59" w:rsidRDefault="77970F59" w:rsidP="77970F59">
            <w:pPr>
              <w:spacing w:after="120"/>
              <w:rPr>
                <w:rFonts w:ascii="Segoe UI" w:eastAsia="Segoe UI" w:hAnsi="Segoe UI" w:cs="Segoe UI"/>
              </w:rPr>
            </w:pPr>
            <w:r w:rsidRPr="77970F59">
              <w:rPr>
                <w:rFonts w:ascii="Segoe UI" w:eastAsia="Segoe UI" w:hAnsi="Segoe UI" w:cs="Segoe UI"/>
              </w:rPr>
              <w:t>Ch 7</w:t>
            </w:r>
          </w:p>
        </w:tc>
        <w:tc>
          <w:tcPr>
            <w:tcW w:w="6840" w:type="dxa"/>
            <w:tcMar>
              <w:left w:w="105" w:type="dxa"/>
              <w:right w:w="105" w:type="dxa"/>
            </w:tcMar>
          </w:tcPr>
          <w:p w14:paraId="560B84AE" w14:textId="633E1FE2" w:rsidR="77970F59" w:rsidRDefault="77970F59" w:rsidP="77970F59">
            <w:pPr>
              <w:spacing w:after="120"/>
              <w:rPr>
                <w:rFonts w:ascii="Segoe UI" w:eastAsia="Segoe UI" w:hAnsi="Segoe UI" w:cs="Segoe UI"/>
              </w:rPr>
            </w:pPr>
            <w:r w:rsidRPr="77970F59">
              <w:rPr>
                <w:rFonts w:ascii="Segoe UI" w:eastAsia="Segoe UI" w:hAnsi="Segoe UI" w:cs="Segoe UI"/>
              </w:rPr>
              <w:t>Clarified which codes replace the deleted codes 99441-99443.</w:t>
            </w:r>
          </w:p>
        </w:tc>
      </w:tr>
      <w:tr w:rsidR="77970F59" w14:paraId="71997B8B" w14:textId="77777777" w:rsidTr="4B1C823F">
        <w:trPr>
          <w:trHeight w:val="300"/>
        </w:trPr>
        <w:tc>
          <w:tcPr>
            <w:tcW w:w="2235" w:type="dxa"/>
            <w:tcMar>
              <w:left w:w="105" w:type="dxa"/>
              <w:right w:w="105" w:type="dxa"/>
            </w:tcMar>
          </w:tcPr>
          <w:p w14:paraId="23635DB2" w14:textId="5FA6B851" w:rsidR="77970F59" w:rsidRDefault="77970F59" w:rsidP="3FFED792">
            <w:pPr>
              <w:spacing w:after="120"/>
              <w:rPr>
                <w:rFonts w:ascii="Segoe UI" w:eastAsia="Segoe UI" w:hAnsi="Segoe UI" w:cs="Segoe UI"/>
              </w:rPr>
            </w:pPr>
            <w:r w:rsidRPr="3FFED792">
              <w:rPr>
                <w:rFonts w:ascii="Segoe UI" w:eastAsia="Segoe UI" w:hAnsi="Segoe UI" w:cs="Segoe UI"/>
              </w:rPr>
              <w:t xml:space="preserve">Ch </w:t>
            </w:r>
            <w:r w:rsidR="6250175C" w:rsidRPr="3FFED792">
              <w:rPr>
                <w:rFonts w:ascii="Segoe UI" w:eastAsia="Segoe UI" w:hAnsi="Segoe UI" w:cs="Segoe UI"/>
              </w:rPr>
              <w:t>8</w:t>
            </w:r>
          </w:p>
        </w:tc>
        <w:tc>
          <w:tcPr>
            <w:tcW w:w="6840" w:type="dxa"/>
            <w:tcMar>
              <w:left w:w="105" w:type="dxa"/>
              <w:right w:w="105" w:type="dxa"/>
            </w:tcMar>
          </w:tcPr>
          <w:p w14:paraId="72F91E66" w14:textId="1DE11A0E" w:rsidR="77970F59" w:rsidRDefault="77970F59" w:rsidP="77970F59">
            <w:pPr>
              <w:spacing w:after="120"/>
              <w:rPr>
                <w:rFonts w:ascii="Segoe UI" w:eastAsia="Segoe UI" w:hAnsi="Segoe UI" w:cs="Segoe UI"/>
              </w:rPr>
            </w:pPr>
            <w:r w:rsidRPr="77970F59">
              <w:rPr>
                <w:rFonts w:ascii="Segoe UI" w:eastAsia="Segoe UI" w:hAnsi="Segoe UI" w:cs="Segoe UI"/>
              </w:rPr>
              <w:t>Clarified that caregiver codes must be claimed with a modifier that maps them to a service type.</w:t>
            </w:r>
          </w:p>
        </w:tc>
      </w:tr>
      <w:tr w:rsidR="77970F59" w14:paraId="5C0AB964" w14:textId="77777777" w:rsidTr="4B1C823F">
        <w:trPr>
          <w:trHeight w:val="300"/>
        </w:trPr>
        <w:tc>
          <w:tcPr>
            <w:tcW w:w="2235" w:type="dxa"/>
            <w:vMerge w:val="restart"/>
            <w:tcMar>
              <w:left w:w="105" w:type="dxa"/>
              <w:right w:w="105" w:type="dxa"/>
            </w:tcMar>
          </w:tcPr>
          <w:p w14:paraId="5D1C3EC3" w14:textId="1E07BC0F" w:rsidR="77970F59" w:rsidRDefault="77970F59" w:rsidP="77970F59">
            <w:pPr>
              <w:spacing w:after="120"/>
              <w:rPr>
                <w:rFonts w:ascii="Segoe UI" w:eastAsia="Segoe UI" w:hAnsi="Segoe UI" w:cs="Segoe UI"/>
              </w:rPr>
            </w:pPr>
            <w:r w:rsidRPr="77970F59">
              <w:rPr>
                <w:rFonts w:ascii="Segoe UI" w:eastAsia="Segoe UI" w:hAnsi="Segoe UI" w:cs="Segoe UI"/>
              </w:rPr>
              <w:t>Appendix 1</w:t>
            </w:r>
          </w:p>
        </w:tc>
        <w:tc>
          <w:tcPr>
            <w:tcW w:w="6840" w:type="dxa"/>
            <w:tcMar>
              <w:left w:w="105" w:type="dxa"/>
              <w:right w:w="105" w:type="dxa"/>
            </w:tcMar>
          </w:tcPr>
          <w:p w14:paraId="767373E2" w14:textId="300A6EDF" w:rsidR="77970F59" w:rsidRDefault="77970F59" w:rsidP="77970F59">
            <w:pPr>
              <w:spacing w:after="120"/>
              <w:rPr>
                <w:rFonts w:ascii="Segoe UI" w:eastAsia="Segoe UI" w:hAnsi="Segoe UI" w:cs="Segoe UI"/>
              </w:rPr>
            </w:pPr>
            <w:r w:rsidRPr="77970F59">
              <w:rPr>
                <w:rFonts w:ascii="Segoe UI" w:eastAsia="Segoe UI" w:hAnsi="Segoe UI" w:cs="Segoe UI"/>
              </w:rPr>
              <w:t>Clarified that taxonomy codes reflect the professions in the State Plan.</w:t>
            </w:r>
          </w:p>
        </w:tc>
      </w:tr>
      <w:tr w:rsidR="77970F59" w14:paraId="67E9A095" w14:textId="77777777" w:rsidTr="4B1C823F">
        <w:trPr>
          <w:trHeight w:val="300"/>
        </w:trPr>
        <w:tc>
          <w:tcPr>
            <w:tcW w:w="2235" w:type="dxa"/>
            <w:vMerge/>
            <w:vAlign w:val="center"/>
          </w:tcPr>
          <w:p w14:paraId="61D6A26B" w14:textId="77777777" w:rsidR="00C06969" w:rsidRDefault="00C06969"/>
        </w:tc>
        <w:tc>
          <w:tcPr>
            <w:tcW w:w="6840" w:type="dxa"/>
            <w:tcMar>
              <w:left w:w="105" w:type="dxa"/>
              <w:right w:w="105" w:type="dxa"/>
            </w:tcMar>
          </w:tcPr>
          <w:p w14:paraId="3ADBF5BF" w14:textId="4EAB4432" w:rsidR="77970F59" w:rsidRDefault="77970F59" w:rsidP="3FFED792">
            <w:pPr>
              <w:spacing w:after="120"/>
              <w:rPr>
                <w:rFonts w:ascii="Segoe UI" w:eastAsia="Segoe UI" w:hAnsi="Segoe UI" w:cs="Segoe UI"/>
              </w:rPr>
            </w:pPr>
            <w:r w:rsidRPr="3FFED792">
              <w:rPr>
                <w:rFonts w:ascii="Segoe UI" w:eastAsia="Segoe UI" w:hAnsi="Segoe UI" w:cs="Segoe UI"/>
              </w:rPr>
              <w:t>Clarified that the taxonomy codes are effective as of 1/1/2025</w:t>
            </w:r>
            <w:r w:rsidR="717C7F76" w:rsidRPr="3FFED792">
              <w:rPr>
                <w:rFonts w:ascii="Segoe UI" w:eastAsia="Segoe UI" w:hAnsi="Segoe UI" w:cs="Segoe UI"/>
              </w:rPr>
              <w:t>.</w:t>
            </w:r>
          </w:p>
        </w:tc>
      </w:tr>
      <w:tr w:rsidR="77970F59" w14:paraId="46EF34FA" w14:textId="77777777" w:rsidTr="4B1C823F">
        <w:trPr>
          <w:trHeight w:val="300"/>
        </w:trPr>
        <w:tc>
          <w:tcPr>
            <w:tcW w:w="2235" w:type="dxa"/>
            <w:vMerge w:val="restart"/>
            <w:tcMar>
              <w:left w:w="105" w:type="dxa"/>
              <w:right w:w="105" w:type="dxa"/>
            </w:tcMar>
          </w:tcPr>
          <w:p w14:paraId="5C3BF4B2" w14:textId="3E553881" w:rsidR="77970F59" w:rsidRDefault="77970F59" w:rsidP="77970F59">
            <w:pPr>
              <w:spacing w:after="120"/>
              <w:rPr>
                <w:rFonts w:ascii="Segoe UI" w:eastAsia="Segoe UI" w:hAnsi="Segoe UI" w:cs="Segoe UI"/>
              </w:rPr>
            </w:pPr>
            <w:r w:rsidRPr="77970F59">
              <w:rPr>
                <w:rFonts w:ascii="Segoe UI" w:eastAsia="Segoe UI" w:hAnsi="Segoe UI" w:cs="Segoe UI"/>
              </w:rPr>
              <w:t>Appendix 2</w:t>
            </w:r>
          </w:p>
        </w:tc>
        <w:tc>
          <w:tcPr>
            <w:tcW w:w="6840" w:type="dxa"/>
            <w:tcMar>
              <w:left w:w="105" w:type="dxa"/>
              <w:right w:w="105" w:type="dxa"/>
            </w:tcMar>
          </w:tcPr>
          <w:p w14:paraId="25375828" w14:textId="3378BFE1" w:rsidR="77970F59" w:rsidRDefault="77970F59" w:rsidP="3FFED792">
            <w:pPr>
              <w:spacing w:after="120"/>
              <w:rPr>
                <w:rFonts w:ascii="Segoe UI" w:eastAsia="Segoe UI" w:hAnsi="Segoe UI" w:cs="Segoe UI"/>
              </w:rPr>
            </w:pPr>
            <w:r w:rsidRPr="3FFED792">
              <w:rPr>
                <w:rFonts w:ascii="Segoe UI" w:eastAsia="Segoe UI" w:hAnsi="Segoe UI" w:cs="Segoe UI"/>
              </w:rPr>
              <w:t>Defined Community Health Worker</w:t>
            </w:r>
            <w:r w:rsidR="1FB869A1" w:rsidRPr="3FFED792">
              <w:rPr>
                <w:rFonts w:ascii="Segoe UI" w:eastAsia="Segoe UI" w:hAnsi="Segoe UI" w:cs="Segoe UI"/>
              </w:rPr>
              <w:t>.</w:t>
            </w:r>
          </w:p>
        </w:tc>
      </w:tr>
      <w:tr w:rsidR="00A46FEC" w14:paraId="6136558B" w14:textId="77777777" w:rsidTr="4B1C823F">
        <w:trPr>
          <w:trHeight w:val="300"/>
        </w:trPr>
        <w:tc>
          <w:tcPr>
            <w:tcW w:w="2235" w:type="dxa"/>
            <w:vMerge/>
            <w:tcMar>
              <w:left w:w="105" w:type="dxa"/>
              <w:right w:w="105" w:type="dxa"/>
            </w:tcMar>
          </w:tcPr>
          <w:p w14:paraId="46BC7CED" w14:textId="77777777" w:rsidR="00A46FEC" w:rsidRPr="77970F59" w:rsidRDefault="00A46FEC" w:rsidP="77970F59">
            <w:pPr>
              <w:spacing w:after="120"/>
              <w:rPr>
                <w:rFonts w:ascii="Segoe UI" w:eastAsia="Segoe UI" w:hAnsi="Segoe UI" w:cs="Segoe UI"/>
              </w:rPr>
            </w:pPr>
          </w:p>
        </w:tc>
        <w:tc>
          <w:tcPr>
            <w:tcW w:w="6840" w:type="dxa"/>
            <w:tcMar>
              <w:left w:w="105" w:type="dxa"/>
              <w:right w:w="105" w:type="dxa"/>
            </w:tcMar>
          </w:tcPr>
          <w:p w14:paraId="48117806" w14:textId="1A6C643F" w:rsidR="00A46FEC" w:rsidRPr="00204C1B" w:rsidRDefault="00695AAB" w:rsidP="3FFED792">
            <w:pPr>
              <w:spacing w:after="120"/>
              <w:rPr>
                <w:rFonts w:ascii="Segoe UI" w:eastAsia="Segoe UI" w:hAnsi="Segoe UI" w:cs="Segoe UI"/>
              </w:rPr>
            </w:pPr>
            <w:r w:rsidRPr="00204C1B">
              <w:rPr>
                <w:rFonts w:ascii="Segoe UI" w:hAnsi="Segoe UI" w:cs="Segoe UI"/>
              </w:rPr>
              <w:t xml:space="preserve">Revised the definition of Direct Patient Care to align with the </w:t>
            </w:r>
            <w:hyperlink r:id="rId7" w:history="1">
              <w:r w:rsidRPr="00204C1B">
                <w:rPr>
                  <w:rStyle w:val="Hyperlink"/>
                  <w:rFonts w:ascii="Segoe UI" w:hAnsi="Segoe UI" w:cs="Segoe UI"/>
                </w:rPr>
                <w:t>DHCS FAQ</w:t>
              </w:r>
            </w:hyperlink>
            <w:r w:rsidRPr="00204C1B">
              <w:rPr>
                <w:rFonts w:ascii="Segoe UI" w:hAnsi="Segoe UI" w:cs="Segoe UI"/>
              </w:rPr>
              <w:t xml:space="preserve">. </w:t>
            </w:r>
          </w:p>
        </w:tc>
      </w:tr>
      <w:tr w:rsidR="77970F59" w14:paraId="1C7135D7" w14:textId="77777777" w:rsidTr="4B1C823F">
        <w:trPr>
          <w:trHeight w:val="300"/>
        </w:trPr>
        <w:tc>
          <w:tcPr>
            <w:tcW w:w="2235" w:type="dxa"/>
            <w:vMerge/>
            <w:vAlign w:val="center"/>
          </w:tcPr>
          <w:p w14:paraId="2D75907B" w14:textId="77777777" w:rsidR="00C06969" w:rsidRDefault="00C06969"/>
        </w:tc>
        <w:tc>
          <w:tcPr>
            <w:tcW w:w="6840" w:type="dxa"/>
            <w:tcMar>
              <w:left w:w="105" w:type="dxa"/>
              <w:right w:w="105" w:type="dxa"/>
            </w:tcMar>
          </w:tcPr>
          <w:p w14:paraId="3F72B716" w14:textId="67CD3B82" w:rsidR="77970F59" w:rsidRDefault="77970F59" w:rsidP="3FFED792">
            <w:pPr>
              <w:spacing w:after="120"/>
              <w:rPr>
                <w:rFonts w:ascii="Segoe UI" w:eastAsia="Segoe UI" w:hAnsi="Segoe UI" w:cs="Segoe UI"/>
              </w:rPr>
            </w:pPr>
            <w:r w:rsidRPr="3FFED792">
              <w:rPr>
                <w:rFonts w:ascii="Segoe UI" w:eastAsia="Segoe UI" w:hAnsi="Segoe UI" w:cs="Segoe UI"/>
              </w:rPr>
              <w:t>Clarified that the HL and GC modifiers are necessary to bypass Medicare COB</w:t>
            </w:r>
            <w:r w:rsidR="3F8E9CE4" w:rsidRPr="3FFED792">
              <w:rPr>
                <w:rFonts w:ascii="Segoe UI" w:eastAsia="Segoe UI" w:hAnsi="Segoe UI" w:cs="Segoe UI"/>
              </w:rPr>
              <w:t>.</w:t>
            </w:r>
          </w:p>
        </w:tc>
      </w:tr>
      <w:tr w:rsidR="77970F59" w14:paraId="2D7F0E5D" w14:textId="77777777" w:rsidTr="4B1C823F">
        <w:trPr>
          <w:trHeight w:val="300"/>
        </w:trPr>
        <w:tc>
          <w:tcPr>
            <w:tcW w:w="2235" w:type="dxa"/>
            <w:tcMar>
              <w:left w:w="105" w:type="dxa"/>
              <w:right w:w="105" w:type="dxa"/>
            </w:tcMar>
          </w:tcPr>
          <w:p w14:paraId="1C620186" w14:textId="399F0F68" w:rsidR="77970F59" w:rsidRDefault="77970F59" w:rsidP="77970F59">
            <w:pPr>
              <w:spacing w:after="120"/>
              <w:rPr>
                <w:rFonts w:ascii="Segoe UI" w:eastAsia="Segoe UI" w:hAnsi="Segoe UI" w:cs="Segoe UI"/>
              </w:rPr>
            </w:pPr>
            <w:r w:rsidRPr="77970F59">
              <w:rPr>
                <w:rFonts w:ascii="Segoe UI" w:eastAsia="Segoe UI" w:hAnsi="Segoe UI" w:cs="Segoe UI"/>
              </w:rPr>
              <w:t>Appendix 7</w:t>
            </w:r>
          </w:p>
        </w:tc>
        <w:tc>
          <w:tcPr>
            <w:tcW w:w="6840" w:type="dxa"/>
            <w:tcMar>
              <w:left w:w="105" w:type="dxa"/>
              <w:right w:w="105" w:type="dxa"/>
            </w:tcMar>
          </w:tcPr>
          <w:p w14:paraId="4772BF9F" w14:textId="24687D6D" w:rsidR="77970F59" w:rsidRDefault="77970F59" w:rsidP="77970F59">
            <w:pPr>
              <w:spacing w:after="120"/>
              <w:rPr>
                <w:rFonts w:ascii="Segoe UI" w:eastAsia="Segoe UI" w:hAnsi="Segoe UI" w:cs="Segoe UI"/>
              </w:rPr>
            </w:pPr>
            <w:r w:rsidRPr="77970F59">
              <w:rPr>
                <w:rFonts w:ascii="Segoe UI" w:eastAsia="Segoe UI" w:hAnsi="Segoe UI" w:cs="Segoe UI"/>
              </w:rPr>
              <w:t>Added Appendix 7 to explain how to look up hard and over-ridable lockout combinations.</w:t>
            </w:r>
          </w:p>
        </w:tc>
      </w:tr>
    </w:tbl>
    <w:p w14:paraId="2EABC5D6" w14:textId="5AD114C4" w:rsidR="00C06969" w:rsidRDefault="00C06969" w:rsidP="77970F59">
      <w:pPr>
        <w:spacing w:after="120"/>
        <w:rPr>
          <w:rFonts w:ascii="Segoe UI" w:eastAsia="Segoe UI" w:hAnsi="Segoe UI" w:cs="Segoe UI"/>
          <w:color w:val="000000" w:themeColor="text1"/>
        </w:rPr>
      </w:pPr>
    </w:p>
    <w:p w14:paraId="2C078E63" w14:textId="6F766A57" w:rsidR="00C06969" w:rsidRDefault="00C06969"/>
    <w:sectPr w:rsidR="00C06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260F4B"/>
    <w:rsid w:val="000E3024"/>
    <w:rsid w:val="00204C1B"/>
    <w:rsid w:val="00310C0B"/>
    <w:rsid w:val="00677788"/>
    <w:rsid w:val="00695AAB"/>
    <w:rsid w:val="00A46FEC"/>
    <w:rsid w:val="00A8557A"/>
    <w:rsid w:val="00C06969"/>
    <w:rsid w:val="013F924A"/>
    <w:rsid w:val="01532190"/>
    <w:rsid w:val="01A70EA7"/>
    <w:rsid w:val="038E0FE7"/>
    <w:rsid w:val="03F1ACEE"/>
    <w:rsid w:val="0632B2B7"/>
    <w:rsid w:val="066CC53A"/>
    <w:rsid w:val="081BADA5"/>
    <w:rsid w:val="088AFAA1"/>
    <w:rsid w:val="0BC47EA9"/>
    <w:rsid w:val="1041EED8"/>
    <w:rsid w:val="1461CF94"/>
    <w:rsid w:val="1783191F"/>
    <w:rsid w:val="190592A9"/>
    <w:rsid w:val="1970D7CD"/>
    <w:rsid w:val="1C32F9FE"/>
    <w:rsid w:val="1F4DE332"/>
    <w:rsid w:val="1FB869A1"/>
    <w:rsid w:val="22B3F650"/>
    <w:rsid w:val="30C5733D"/>
    <w:rsid w:val="347777EE"/>
    <w:rsid w:val="36260F4B"/>
    <w:rsid w:val="377433D1"/>
    <w:rsid w:val="37CA423D"/>
    <w:rsid w:val="3826D761"/>
    <w:rsid w:val="3B59BA92"/>
    <w:rsid w:val="3F8E9CE4"/>
    <w:rsid w:val="3FFED792"/>
    <w:rsid w:val="46F1E37D"/>
    <w:rsid w:val="489A28A0"/>
    <w:rsid w:val="499001D7"/>
    <w:rsid w:val="4999D3F8"/>
    <w:rsid w:val="4AB05DD6"/>
    <w:rsid w:val="4B1C823F"/>
    <w:rsid w:val="4B9D1E8D"/>
    <w:rsid w:val="576855C0"/>
    <w:rsid w:val="576C23A7"/>
    <w:rsid w:val="5DB95399"/>
    <w:rsid w:val="61230D32"/>
    <w:rsid w:val="6250175C"/>
    <w:rsid w:val="64BB83A4"/>
    <w:rsid w:val="6C86A7E5"/>
    <w:rsid w:val="6CFE1722"/>
    <w:rsid w:val="70F7394B"/>
    <w:rsid w:val="7171942E"/>
    <w:rsid w:val="717C7F76"/>
    <w:rsid w:val="77970F59"/>
    <w:rsid w:val="79B96AEC"/>
    <w:rsid w:val="7F62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36203"/>
  <w15:chartTrackingRefBased/>
  <w15:docId w15:val="{65526DCF-EE74-4ABE-91E2-65DC07B5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TableHeaders">
    <w:name w:val="Table Headers"/>
    <w:basedOn w:val="Normal"/>
    <w:uiPriority w:val="9"/>
    <w:qFormat/>
    <w:rsid w:val="77970F59"/>
    <w:pPr>
      <w:widowControl w:val="0"/>
      <w:spacing w:before="160" w:after="120" w:line="240" w:lineRule="auto"/>
      <w:jc w:val="center"/>
    </w:pPr>
    <w:rPr>
      <w:b/>
      <w:bCs/>
      <w:color w:val="FFFFFF" w:themeColor="background1"/>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95AA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dhcs.ca.gov/Pages/CalAIM_Behavioral_Health_Payment_Reform_Frequently_Asked_Question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E2288C6137524DB5B8915484887A7F" ma:contentTypeVersion="7" ma:contentTypeDescription="Create a new document." ma:contentTypeScope="" ma:versionID="6e952d4ff57e605cc66d5638b2c40b4b">
  <xsd:schema xmlns:xsd="http://www.w3.org/2001/XMLSchema" xmlns:xs="http://www.w3.org/2001/XMLSchema" xmlns:p="http://schemas.microsoft.com/office/2006/metadata/properties" xmlns:ns2="d91b64b8-619b-40c9-bef2-1eeadb5c62db" xmlns:ns3="05501589-4ae7-4d48-8ba0-57bfd28bdaa0" targetNamespace="http://schemas.microsoft.com/office/2006/metadata/properties" ma:root="true" ma:fieldsID="87ecc9018a188eb3ccf203adfaaea392" ns2:_="" ns3:_="">
    <xsd:import namespace="d91b64b8-619b-40c9-bef2-1eeadb5c62db"/>
    <xsd:import namespace="05501589-4ae7-4d48-8ba0-57bfd28bda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b64b8-619b-40c9-bef2-1eeadb5c62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501589-4ae7-4d48-8ba0-57bfd28bda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A548B-01F7-42DF-B6B6-3ABB791B2C01}">
  <ds:schemaRef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d91b64b8-619b-40c9-bef2-1eeadb5c62db"/>
    <ds:schemaRef ds:uri="http://schemas.microsoft.com/office/2006/metadata/properties"/>
    <ds:schemaRef ds:uri="http://schemas.microsoft.com/office/infopath/2007/PartnerControls"/>
    <ds:schemaRef ds:uri="05501589-4ae7-4d48-8ba0-57bfd28bdaa0"/>
    <ds:schemaRef ds:uri="http://purl.org/dc/elements/1.1/"/>
  </ds:schemaRefs>
</ds:datastoreItem>
</file>

<file path=customXml/itemProps2.xml><?xml version="1.0" encoding="utf-8"?>
<ds:datastoreItem xmlns:ds="http://schemas.openxmlformats.org/officeDocument/2006/customXml" ds:itemID="{7EF02F98-75CE-422B-9628-7F01CFA4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b64b8-619b-40c9-bef2-1eeadb5c62db"/>
    <ds:schemaRef ds:uri="05501589-4ae7-4d48-8ba0-57bfd28b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570CD-0D0B-45F1-8BCC-E2C651DB6D4D}">
  <ds:schemaRefs>
    <ds:schemaRef ds:uri="http://schemas.microsoft.com/sharepoint/v3/contenttype/forms"/>
  </ds:schemaRefs>
</ds:datastoreItem>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1713</Characters>
  <Application>Microsoft Office Word</Application>
  <DocSecurity>4</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Benjemaa, Nour@DHCS</dc:creator>
  <cp:keywords/>
  <dc:description/>
  <cp:lastModifiedBy>Skinner, Mary@DHCS</cp:lastModifiedBy>
  <cp:revision>2</cp:revision>
  <dcterms:created xsi:type="dcterms:W3CDTF">2025-08-22T20:54:00Z</dcterms:created>
  <dcterms:modified xsi:type="dcterms:W3CDTF">2025-08-22T20:54:00Z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0x0101000EE2288C6137524DB5B8915484887A7F</vt:lpwstr>
  </property>
  <property fmtid="{D5CDD505-2E9C-101B-9397-08002B2CF9AE}" pid="3" name="GrammarlyDocumentId">
    <vt:lpwstr>92b8ade9-0872-42ef-a6d8-d81b035fb598</vt:lpwstr>
  </property>
</Properties>
</file>